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17012" w14:textId="77777777" w:rsidR="00A90514" w:rsidRDefault="00A90514" w:rsidP="00A90514">
      <w:pPr>
        <w:spacing w:before="100" w:beforeAutospacing="1" w:after="100" w:afterAutospacing="1" w:line="240" w:lineRule="auto"/>
        <w:jc w:val="center"/>
        <w:rPr>
          <w:rFonts w:cs="Calibri"/>
          <w:b/>
          <w:lang w:val="it-IT"/>
        </w:rPr>
      </w:pPr>
    </w:p>
    <w:p w14:paraId="1EE51F9D" w14:textId="77777777" w:rsidR="00A90514" w:rsidRDefault="00A90514" w:rsidP="00A90514">
      <w:pPr>
        <w:spacing w:before="100" w:beforeAutospacing="1" w:after="100" w:afterAutospacing="1" w:line="240" w:lineRule="auto"/>
        <w:jc w:val="center"/>
        <w:rPr>
          <w:rFonts w:cs="Calibri"/>
          <w:b/>
          <w:lang w:val="it-IT"/>
        </w:rPr>
      </w:pPr>
    </w:p>
    <w:p w14:paraId="65965AC4" w14:textId="77777777" w:rsidR="00A90514" w:rsidRDefault="00A90514" w:rsidP="00A90514">
      <w:pPr>
        <w:spacing w:before="100" w:beforeAutospacing="1" w:after="100" w:afterAutospacing="1" w:line="240" w:lineRule="auto"/>
        <w:jc w:val="center"/>
        <w:rPr>
          <w:rFonts w:cs="Calibri"/>
          <w:b/>
          <w:lang w:val="it-IT"/>
        </w:rPr>
      </w:pPr>
    </w:p>
    <w:p w14:paraId="284E2BAD" w14:textId="77777777" w:rsidR="00A90514" w:rsidRDefault="00A90514" w:rsidP="00A90514">
      <w:pPr>
        <w:spacing w:before="100" w:beforeAutospacing="1" w:after="100" w:afterAutospacing="1" w:line="240" w:lineRule="auto"/>
        <w:jc w:val="center"/>
        <w:rPr>
          <w:rFonts w:cs="Calibri"/>
          <w:b/>
          <w:lang w:val="it-IT"/>
        </w:rPr>
      </w:pPr>
    </w:p>
    <w:p w14:paraId="6D81813A" w14:textId="7C8F66B0" w:rsidR="00997220" w:rsidRDefault="00997220" w:rsidP="00A90514">
      <w:pPr>
        <w:spacing w:before="100" w:beforeAutospacing="1" w:after="100" w:afterAutospacing="1" w:line="240" w:lineRule="auto"/>
        <w:jc w:val="center"/>
        <w:rPr>
          <w:rFonts w:cs="Calibri"/>
          <w:b/>
          <w:lang w:val="it-IT"/>
        </w:rPr>
      </w:pPr>
      <w:proofErr w:type="spellStart"/>
      <w:r w:rsidRPr="00F608CF">
        <w:rPr>
          <w:rFonts w:cs="Calibri"/>
          <w:b/>
          <w:lang w:val="it-IT"/>
        </w:rPr>
        <w:t>Anexa</w:t>
      </w:r>
      <w:proofErr w:type="spellEnd"/>
      <w:r w:rsidRPr="00F608CF">
        <w:rPr>
          <w:rFonts w:cs="Calibri"/>
          <w:b/>
          <w:lang w:val="it-IT"/>
        </w:rPr>
        <w:t xml:space="preserve"> </w:t>
      </w:r>
      <w:r w:rsidR="00E01B73">
        <w:rPr>
          <w:rFonts w:cs="Calibri"/>
          <w:b/>
          <w:lang w:val="it-IT"/>
        </w:rPr>
        <w:t>18</w:t>
      </w:r>
      <w:r w:rsidR="00102BA6">
        <w:rPr>
          <w:rFonts w:cs="Calibri"/>
          <w:b/>
          <w:lang w:val="it-IT"/>
        </w:rPr>
        <w:t xml:space="preserve"> </w:t>
      </w:r>
      <w:r w:rsidRPr="00F608CF">
        <w:rPr>
          <w:rFonts w:cs="Calibri"/>
          <w:b/>
          <w:lang w:val="it-IT"/>
        </w:rPr>
        <w:t xml:space="preserve">– </w:t>
      </w:r>
      <w:proofErr w:type="spellStart"/>
      <w:r w:rsidRPr="00F608CF">
        <w:rPr>
          <w:rFonts w:cs="Calibri"/>
          <w:b/>
          <w:lang w:val="it-IT"/>
        </w:rPr>
        <w:t>Categorii</w:t>
      </w:r>
      <w:proofErr w:type="spellEnd"/>
      <w:r w:rsidRPr="00F608CF">
        <w:rPr>
          <w:rFonts w:cs="Calibri"/>
          <w:b/>
          <w:lang w:val="it-IT"/>
        </w:rPr>
        <w:t xml:space="preserve"> </w:t>
      </w:r>
      <w:proofErr w:type="spellStart"/>
      <w:r w:rsidRPr="00F608CF">
        <w:rPr>
          <w:rFonts w:cs="Calibri"/>
          <w:b/>
          <w:lang w:val="it-IT"/>
        </w:rPr>
        <w:t>și</w:t>
      </w:r>
      <w:proofErr w:type="spellEnd"/>
      <w:r w:rsidRPr="00F608CF">
        <w:rPr>
          <w:rFonts w:cs="Calibri"/>
          <w:b/>
          <w:lang w:val="it-IT"/>
        </w:rPr>
        <w:t xml:space="preserve"> </w:t>
      </w:r>
      <w:proofErr w:type="spellStart"/>
      <w:r w:rsidRPr="00F608CF">
        <w:rPr>
          <w:rFonts w:cs="Calibri"/>
          <w:b/>
          <w:lang w:val="it-IT"/>
        </w:rPr>
        <w:t>plafoane</w:t>
      </w:r>
      <w:proofErr w:type="spellEnd"/>
      <w:r w:rsidRPr="00F608CF">
        <w:rPr>
          <w:rFonts w:cs="Calibri"/>
          <w:b/>
          <w:lang w:val="it-IT"/>
        </w:rPr>
        <w:t xml:space="preserve"> de </w:t>
      </w:r>
      <w:proofErr w:type="spellStart"/>
      <w:r w:rsidRPr="00F608CF">
        <w:rPr>
          <w:rFonts w:cs="Calibri"/>
          <w:b/>
          <w:lang w:val="it-IT"/>
        </w:rPr>
        <w:t>cheltuieli</w:t>
      </w:r>
      <w:proofErr w:type="spellEnd"/>
      <w:r w:rsidRPr="00F608CF">
        <w:rPr>
          <w:rFonts w:cs="Calibri"/>
          <w:b/>
          <w:lang w:val="it-IT"/>
        </w:rPr>
        <w:t xml:space="preserve"> </w:t>
      </w:r>
      <w:proofErr w:type="spellStart"/>
      <w:r w:rsidRPr="00F608CF">
        <w:rPr>
          <w:rFonts w:cs="Calibri"/>
          <w:b/>
          <w:lang w:val="it-IT"/>
        </w:rPr>
        <w:t>eligibile</w:t>
      </w:r>
      <w:proofErr w:type="spellEnd"/>
    </w:p>
    <w:p w14:paraId="435220D6" w14:textId="77777777" w:rsidR="00A90514" w:rsidRDefault="00A90514" w:rsidP="00A90514">
      <w:pPr>
        <w:spacing w:before="100" w:beforeAutospacing="1" w:after="100" w:afterAutospacing="1" w:line="240" w:lineRule="auto"/>
        <w:jc w:val="center"/>
        <w:rPr>
          <w:rFonts w:cs="Calibri"/>
          <w:b/>
          <w:lang w:val="it-IT"/>
        </w:rPr>
      </w:pPr>
    </w:p>
    <w:p w14:paraId="7FFC211F" w14:textId="77777777" w:rsidR="00A90514" w:rsidRDefault="00A90514" w:rsidP="00A90514">
      <w:pPr>
        <w:spacing w:before="100" w:beforeAutospacing="1" w:after="100" w:afterAutospacing="1" w:line="240" w:lineRule="auto"/>
        <w:jc w:val="center"/>
        <w:rPr>
          <w:rFonts w:cs="Calibri"/>
          <w:b/>
          <w:highlight w:val="yellow"/>
          <w:lang w:val="it-IT"/>
        </w:rPr>
      </w:pPr>
    </w:p>
    <w:p w14:paraId="1C476F7B" w14:textId="5E5A3C82" w:rsidR="00997220" w:rsidRDefault="00997220" w:rsidP="00997220">
      <w:pPr>
        <w:pStyle w:val="Titlu8"/>
        <w:keepLines w:val="0"/>
        <w:spacing w:before="0"/>
        <w:rPr>
          <w:rFonts w:ascii="Calibri" w:eastAsia="Calibri" w:hAnsi="Calibri" w:cs="Calibri"/>
          <w:bCs/>
          <w:color w:val="auto"/>
          <w:sz w:val="22"/>
          <w:szCs w:val="22"/>
          <w:lang w:val="it-IT"/>
        </w:rPr>
      </w:pPr>
      <w:proofErr w:type="spellStart"/>
      <w:r>
        <w:rPr>
          <w:rFonts w:ascii="Calibri" w:eastAsia="Calibri" w:hAnsi="Calibri" w:cs="Calibri"/>
          <w:bCs/>
          <w:color w:val="auto"/>
          <w:sz w:val="22"/>
          <w:szCs w:val="22"/>
          <w:lang w:val="it-IT"/>
        </w:rPr>
        <w:t>Cheltuielile</w:t>
      </w:r>
      <w:proofErr w:type="spellEnd"/>
      <w:r>
        <w:rPr>
          <w:rFonts w:ascii="Calibri" w:eastAsia="Calibri" w:hAnsi="Calibri" w:cs="Calibri"/>
          <w:bCs/>
          <w:color w:val="auto"/>
          <w:sz w:val="22"/>
          <w:szCs w:val="22"/>
          <w:lang w:val="it-IT"/>
        </w:rPr>
        <w:t xml:space="preserve"> </w:t>
      </w:r>
      <w:proofErr w:type="spellStart"/>
      <w:r>
        <w:rPr>
          <w:rFonts w:ascii="Calibri" w:eastAsia="Calibri" w:hAnsi="Calibri" w:cs="Calibri"/>
          <w:bCs/>
          <w:color w:val="auto"/>
          <w:sz w:val="22"/>
          <w:szCs w:val="22"/>
          <w:lang w:val="it-IT"/>
        </w:rPr>
        <w:t>eligibile</w:t>
      </w:r>
      <w:proofErr w:type="spellEnd"/>
      <w:r>
        <w:rPr>
          <w:rFonts w:ascii="Calibri" w:eastAsia="Calibri" w:hAnsi="Calibri" w:cs="Calibri"/>
          <w:bCs/>
          <w:color w:val="auto"/>
          <w:sz w:val="22"/>
          <w:szCs w:val="22"/>
          <w:lang w:val="it-IT"/>
        </w:rPr>
        <w:t xml:space="preserve"> </w:t>
      </w:r>
      <w:proofErr w:type="spellStart"/>
      <w:r>
        <w:rPr>
          <w:rFonts w:ascii="Calibri" w:eastAsia="Calibri" w:hAnsi="Calibri" w:cs="Calibri"/>
          <w:bCs/>
          <w:color w:val="auto"/>
          <w:sz w:val="22"/>
          <w:szCs w:val="22"/>
          <w:lang w:val="it-IT"/>
        </w:rPr>
        <w:t>sunt</w:t>
      </w:r>
      <w:proofErr w:type="spellEnd"/>
      <w:r>
        <w:rPr>
          <w:rFonts w:ascii="Calibri" w:eastAsia="Calibri" w:hAnsi="Calibri" w:cs="Calibri"/>
          <w:bCs/>
          <w:color w:val="auto"/>
          <w:sz w:val="22"/>
          <w:szCs w:val="22"/>
          <w:lang w:val="it-IT"/>
        </w:rPr>
        <w:t xml:space="preserve"> </w:t>
      </w:r>
      <w:proofErr w:type="spellStart"/>
      <w:r>
        <w:rPr>
          <w:rFonts w:ascii="Calibri" w:eastAsia="Calibri" w:hAnsi="Calibri" w:cs="Calibri"/>
          <w:bCs/>
          <w:color w:val="auto"/>
          <w:sz w:val="22"/>
          <w:szCs w:val="22"/>
          <w:lang w:val="it-IT"/>
        </w:rPr>
        <w:t>corespunzătoare</w:t>
      </w:r>
      <w:proofErr w:type="spellEnd"/>
      <w:r>
        <w:rPr>
          <w:rFonts w:ascii="Calibri" w:eastAsia="Calibri" w:hAnsi="Calibri" w:cs="Calibri"/>
          <w:bCs/>
          <w:color w:val="auto"/>
          <w:sz w:val="22"/>
          <w:szCs w:val="22"/>
          <w:lang w:val="it-IT"/>
        </w:rPr>
        <w:t xml:space="preserve"> </w:t>
      </w:r>
      <w:proofErr w:type="spellStart"/>
      <w:r>
        <w:rPr>
          <w:rFonts w:ascii="Calibri" w:eastAsia="Calibri" w:hAnsi="Calibri" w:cs="Calibri"/>
          <w:bCs/>
          <w:color w:val="auto"/>
          <w:sz w:val="22"/>
          <w:szCs w:val="22"/>
          <w:lang w:val="it-IT"/>
        </w:rPr>
        <w:t>activităţilor</w:t>
      </w:r>
      <w:proofErr w:type="spellEnd"/>
      <w:r>
        <w:rPr>
          <w:rFonts w:ascii="Calibri" w:eastAsia="Calibri" w:hAnsi="Calibri" w:cs="Calibri"/>
          <w:bCs/>
          <w:color w:val="auto"/>
          <w:sz w:val="22"/>
          <w:szCs w:val="22"/>
          <w:lang w:val="it-IT"/>
        </w:rPr>
        <w:t xml:space="preserve"> </w:t>
      </w:r>
      <w:proofErr w:type="spellStart"/>
      <w:r>
        <w:rPr>
          <w:rFonts w:ascii="Calibri" w:eastAsia="Calibri" w:hAnsi="Calibri" w:cs="Calibri"/>
          <w:bCs/>
          <w:color w:val="auto"/>
          <w:sz w:val="22"/>
          <w:szCs w:val="22"/>
          <w:lang w:val="it-IT"/>
        </w:rPr>
        <w:t>eligibile</w:t>
      </w:r>
      <w:proofErr w:type="spellEnd"/>
      <w:r>
        <w:rPr>
          <w:rFonts w:ascii="Calibri" w:eastAsia="Calibri" w:hAnsi="Calibri" w:cs="Calibri"/>
          <w:bCs/>
          <w:color w:val="auto"/>
          <w:sz w:val="22"/>
          <w:szCs w:val="22"/>
          <w:lang w:val="it-IT"/>
        </w:rPr>
        <w:t xml:space="preserve"> </w:t>
      </w:r>
      <w:proofErr w:type="spellStart"/>
      <w:r>
        <w:rPr>
          <w:rFonts w:ascii="Calibri" w:eastAsia="Calibri" w:hAnsi="Calibri" w:cs="Calibri"/>
          <w:bCs/>
          <w:color w:val="auto"/>
          <w:sz w:val="22"/>
          <w:szCs w:val="22"/>
          <w:lang w:val="it-IT"/>
        </w:rPr>
        <w:t>din</w:t>
      </w:r>
      <w:proofErr w:type="spellEnd"/>
      <w:r>
        <w:rPr>
          <w:rFonts w:ascii="Calibri" w:eastAsia="Calibri" w:hAnsi="Calibri" w:cs="Calibri"/>
          <w:bCs/>
          <w:color w:val="auto"/>
          <w:sz w:val="22"/>
          <w:szCs w:val="22"/>
          <w:lang w:val="it-IT"/>
        </w:rPr>
        <w:t xml:space="preserve"> </w:t>
      </w:r>
      <w:proofErr w:type="spellStart"/>
      <w:r>
        <w:rPr>
          <w:rFonts w:ascii="Calibri" w:eastAsia="Calibri" w:hAnsi="Calibri" w:cs="Calibri"/>
          <w:bCs/>
          <w:color w:val="auto"/>
          <w:sz w:val="22"/>
          <w:szCs w:val="22"/>
          <w:lang w:val="it-IT"/>
        </w:rPr>
        <w:t>cadrul</w:t>
      </w:r>
      <w:proofErr w:type="spellEnd"/>
      <w:r>
        <w:rPr>
          <w:rFonts w:ascii="Calibri" w:eastAsia="Calibri" w:hAnsi="Calibri" w:cs="Calibri"/>
          <w:bCs/>
          <w:color w:val="auto"/>
          <w:sz w:val="22"/>
          <w:szCs w:val="22"/>
          <w:lang w:val="it-IT"/>
        </w:rPr>
        <w:t xml:space="preserve"> </w:t>
      </w:r>
      <w:proofErr w:type="spellStart"/>
      <w:r>
        <w:rPr>
          <w:rFonts w:ascii="Calibri" w:eastAsia="Calibri" w:hAnsi="Calibri" w:cs="Calibri"/>
          <w:bCs/>
          <w:color w:val="auto"/>
          <w:sz w:val="22"/>
          <w:szCs w:val="22"/>
          <w:lang w:val="it-IT"/>
        </w:rPr>
        <w:t>Prioritatii</w:t>
      </w:r>
      <w:proofErr w:type="spellEnd"/>
      <w:r>
        <w:rPr>
          <w:rFonts w:ascii="Calibri" w:eastAsia="Calibri" w:hAnsi="Calibri" w:cs="Calibri"/>
          <w:bCs/>
          <w:color w:val="auto"/>
          <w:sz w:val="22"/>
          <w:szCs w:val="22"/>
          <w:lang w:val="it-IT"/>
        </w:rPr>
        <w:t xml:space="preserve"> P</w:t>
      </w:r>
      <w:r w:rsidR="007B48D1">
        <w:rPr>
          <w:rFonts w:ascii="Calibri" w:eastAsia="Calibri" w:hAnsi="Calibri" w:cs="Calibri"/>
          <w:bCs/>
          <w:color w:val="auto"/>
          <w:sz w:val="22"/>
          <w:szCs w:val="22"/>
          <w:lang w:val="it-IT"/>
        </w:rPr>
        <w:t>1</w:t>
      </w:r>
      <w:r>
        <w:rPr>
          <w:rFonts w:ascii="Calibri" w:eastAsia="Calibri" w:hAnsi="Calibri" w:cs="Calibri"/>
          <w:bCs/>
          <w:color w:val="auto"/>
          <w:sz w:val="22"/>
          <w:szCs w:val="22"/>
          <w:lang w:val="it-IT"/>
        </w:rPr>
        <w:t xml:space="preserve"> – O </w:t>
      </w:r>
      <w:proofErr w:type="spellStart"/>
      <w:r>
        <w:rPr>
          <w:rFonts w:ascii="Calibri" w:eastAsia="Calibri" w:hAnsi="Calibri" w:cs="Calibri"/>
          <w:bCs/>
          <w:color w:val="auto"/>
          <w:sz w:val="22"/>
          <w:szCs w:val="22"/>
          <w:lang w:val="it-IT"/>
        </w:rPr>
        <w:t>regiune</w:t>
      </w:r>
      <w:proofErr w:type="spellEnd"/>
      <w:r>
        <w:rPr>
          <w:rFonts w:ascii="Calibri" w:eastAsia="Calibri" w:hAnsi="Calibri" w:cs="Calibri"/>
          <w:bCs/>
          <w:color w:val="auto"/>
          <w:sz w:val="22"/>
          <w:szCs w:val="22"/>
          <w:lang w:val="it-IT"/>
        </w:rPr>
        <w:t xml:space="preserve"> mai </w:t>
      </w:r>
      <w:r w:rsidR="00596261">
        <w:rPr>
          <w:rFonts w:ascii="Calibri" w:eastAsia="Calibri" w:hAnsi="Calibri" w:cs="Calibri"/>
          <w:bCs/>
          <w:color w:val="auto"/>
          <w:sz w:val="22"/>
          <w:szCs w:val="22"/>
          <w:lang w:val="it-IT"/>
        </w:rPr>
        <w:t>competitiva</w:t>
      </w:r>
      <w:r>
        <w:rPr>
          <w:rFonts w:ascii="Calibri" w:eastAsia="Calibri" w:hAnsi="Calibri" w:cs="Calibri"/>
          <w:bCs/>
          <w:color w:val="auto"/>
          <w:sz w:val="22"/>
          <w:szCs w:val="22"/>
          <w:lang w:val="it-IT"/>
        </w:rPr>
        <w:t>.</w:t>
      </w:r>
    </w:p>
    <w:p w14:paraId="7B8C7A40" w14:textId="77777777" w:rsidR="00997220" w:rsidRDefault="00997220" w:rsidP="00997220">
      <w:pPr>
        <w:spacing w:before="120" w:after="120"/>
        <w:jc w:val="both"/>
        <w:rPr>
          <w:rFonts w:eastAsia="Times New Roman" w:cs="Calibri"/>
          <w:b/>
        </w:rPr>
      </w:pPr>
      <w:proofErr w:type="spellStart"/>
      <w:r>
        <w:rPr>
          <w:rFonts w:cs="Calibri"/>
          <w:bCs/>
          <w:lang w:val="it-IT"/>
        </w:rPr>
        <w:t>Categoriile</w:t>
      </w:r>
      <w:proofErr w:type="spellEnd"/>
      <w:r>
        <w:rPr>
          <w:rFonts w:cs="Calibri"/>
          <w:bCs/>
          <w:lang w:val="it-IT"/>
        </w:rPr>
        <w:t xml:space="preserve"> și sub-</w:t>
      </w:r>
      <w:proofErr w:type="spellStart"/>
      <w:r>
        <w:rPr>
          <w:rFonts w:cs="Calibri"/>
          <w:bCs/>
          <w:lang w:val="it-IT"/>
        </w:rPr>
        <w:t>categoriile</w:t>
      </w:r>
      <w:proofErr w:type="spellEnd"/>
      <w:r>
        <w:rPr>
          <w:rFonts w:cs="Calibri"/>
          <w:bCs/>
          <w:lang w:val="it-IT"/>
        </w:rPr>
        <w:t xml:space="preserve"> de </w:t>
      </w:r>
      <w:proofErr w:type="spellStart"/>
      <w:r>
        <w:rPr>
          <w:rFonts w:cs="Calibri"/>
          <w:bCs/>
          <w:lang w:val="it-IT"/>
        </w:rPr>
        <w:t>cheltuieli</w:t>
      </w:r>
      <w:proofErr w:type="spellEnd"/>
      <w:r>
        <w:rPr>
          <w:rFonts w:cs="Calibri"/>
          <w:bCs/>
          <w:lang w:val="it-IT"/>
        </w:rPr>
        <w:t xml:space="preserve"> </w:t>
      </w:r>
      <w:proofErr w:type="spellStart"/>
      <w:r>
        <w:rPr>
          <w:rFonts w:cs="Calibri"/>
          <w:bCs/>
          <w:lang w:val="it-IT"/>
        </w:rPr>
        <w:t>eligibile</w:t>
      </w:r>
      <w:proofErr w:type="spellEnd"/>
      <w:r>
        <w:rPr>
          <w:rFonts w:cs="Calibri"/>
          <w:bCs/>
          <w:lang w:val="it-IT"/>
        </w:rPr>
        <w:t xml:space="preserve"> </w:t>
      </w:r>
      <w:proofErr w:type="spellStart"/>
      <w:r>
        <w:rPr>
          <w:rFonts w:cs="Calibri"/>
          <w:bCs/>
          <w:lang w:val="it-IT"/>
        </w:rPr>
        <w:t>aplicabile</w:t>
      </w:r>
      <w:proofErr w:type="spellEnd"/>
      <w:r>
        <w:rPr>
          <w:rFonts w:cs="Calibri"/>
          <w:bCs/>
          <w:lang w:val="it-IT"/>
        </w:rPr>
        <w:t xml:space="preserve"> în </w:t>
      </w:r>
      <w:proofErr w:type="spellStart"/>
      <w:r>
        <w:rPr>
          <w:rFonts w:cs="Calibri"/>
          <w:bCs/>
          <w:lang w:val="it-IT"/>
        </w:rPr>
        <w:t>cadrul</w:t>
      </w:r>
      <w:proofErr w:type="spellEnd"/>
      <w:r>
        <w:rPr>
          <w:rFonts w:cs="Calibri"/>
          <w:bCs/>
          <w:lang w:val="it-IT"/>
        </w:rPr>
        <w:t xml:space="preserve"> </w:t>
      </w:r>
      <w:proofErr w:type="spellStart"/>
      <w:r>
        <w:rPr>
          <w:rFonts w:cs="Calibri"/>
          <w:bCs/>
          <w:lang w:val="it-IT"/>
        </w:rPr>
        <w:t>acestui</w:t>
      </w:r>
      <w:proofErr w:type="spellEnd"/>
      <w:r>
        <w:rPr>
          <w:rFonts w:cs="Calibri"/>
          <w:bCs/>
          <w:lang w:val="it-IT"/>
        </w:rPr>
        <w:t xml:space="preserve"> </w:t>
      </w:r>
      <w:proofErr w:type="spellStart"/>
      <w:r>
        <w:rPr>
          <w:rFonts w:cs="Calibri"/>
          <w:bCs/>
          <w:lang w:val="it-IT"/>
        </w:rPr>
        <w:t>apel</w:t>
      </w:r>
      <w:proofErr w:type="spellEnd"/>
      <w:r>
        <w:rPr>
          <w:rFonts w:cs="Calibri"/>
          <w:bCs/>
          <w:lang w:val="it-IT"/>
        </w:rPr>
        <w:t xml:space="preserve"> de </w:t>
      </w:r>
      <w:proofErr w:type="spellStart"/>
      <w:r>
        <w:rPr>
          <w:rFonts w:cs="Calibri"/>
          <w:bCs/>
          <w:lang w:val="it-IT"/>
        </w:rPr>
        <w:t>proiecte</w:t>
      </w:r>
      <w:proofErr w:type="spellEnd"/>
      <w:r>
        <w:rPr>
          <w:rFonts w:cs="Calibri"/>
          <w:bCs/>
          <w:lang w:val="it-IT"/>
        </w:rPr>
        <w:t xml:space="preserve"> </w:t>
      </w:r>
      <w:proofErr w:type="spellStart"/>
      <w:r>
        <w:rPr>
          <w:rFonts w:cs="Calibri"/>
          <w:bCs/>
          <w:lang w:val="it-IT"/>
        </w:rPr>
        <w:t>depus</w:t>
      </w:r>
      <w:proofErr w:type="spellEnd"/>
      <w:r>
        <w:rPr>
          <w:rFonts w:cs="Calibri"/>
          <w:bCs/>
          <w:lang w:val="it-IT"/>
        </w:rPr>
        <w:t xml:space="preserve"> în </w:t>
      </w:r>
      <w:proofErr w:type="spellStart"/>
      <w:r>
        <w:rPr>
          <w:rFonts w:cs="Calibri"/>
          <w:bCs/>
          <w:lang w:val="it-IT"/>
        </w:rPr>
        <w:t>MySMIS</w:t>
      </w:r>
      <w:proofErr w:type="spellEnd"/>
      <w:r>
        <w:rPr>
          <w:rFonts w:cs="Calibri"/>
          <w:bCs/>
          <w:lang w:val="it-IT"/>
        </w:rPr>
        <w:t xml:space="preserve"> </w:t>
      </w:r>
      <w:proofErr w:type="spellStart"/>
      <w:r>
        <w:rPr>
          <w:rFonts w:cs="Calibri"/>
          <w:bCs/>
          <w:lang w:val="it-IT"/>
        </w:rPr>
        <w:t>sunt</w:t>
      </w:r>
      <w:proofErr w:type="spellEnd"/>
      <w:r>
        <w:rPr>
          <w:rFonts w:cs="Calibri"/>
          <w:bCs/>
          <w:lang w:val="it-IT"/>
        </w:rPr>
        <w:t>:</w:t>
      </w:r>
    </w:p>
    <w:p w14:paraId="42723022" w14:textId="77777777" w:rsidR="00A6789A" w:rsidRDefault="00A6789A"/>
    <w:p w14:paraId="7693D93C" w14:textId="77777777" w:rsidR="00A90514" w:rsidRDefault="00A90514"/>
    <w:p w14:paraId="4A0ADBA5" w14:textId="77777777" w:rsidR="00A90514" w:rsidRDefault="00A90514"/>
    <w:p w14:paraId="1F3CC929" w14:textId="77777777" w:rsidR="00A90514" w:rsidRDefault="00A90514"/>
    <w:p w14:paraId="5CA25C9C" w14:textId="77777777" w:rsidR="00A90514" w:rsidRDefault="00A90514"/>
    <w:p w14:paraId="78DFDAB8" w14:textId="77777777" w:rsidR="00A90514" w:rsidRDefault="00A90514"/>
    <w:p w14:paraId="31C8BE49" w14:textId="77777777" w:rsidR="00A90514" w:rsidRDefault="00A90514"/>
    <w:p w14:paraId="4BA897B8" w14:textId="77777777" w:rsidR="00A90514" w:rsidRDefault="00A90514"/>
    <w:p w14:paraId="484B3B3C" w14:textId="77777777" w:rsidR="00A90514" w:rsidRDefault="00A90514"/>
    <w:p w14:paraId="7AB40C52" w14:textId="77777777" w:rsidR="00A90514" w:rsidRDefault="00A90514"/>
    <w:p w14:paraId="3A5BD1B7" w14:textId="77777777" w:rsidR="00A90514" w:rsidRDefault="00A90514"/>
    <w:p w14:paraId="273EB1C5" w14:textId="77777777" w:rsidR="00A90514" w:rsidRDefault="00A90514"/>
    <w:p w14:paraId="29429EA1" w14:textId="77777777" w:rsidR="00A90514" w:rsidRDefault="00A90514"/>
    <w:p w14:paraId="0D86D1DA" w14:textId="77777777" w:rsidR="00A90514" w:rsidRDefault="00A90514"/>
    <w:p w14:paraId="3EDDA3CE" w14:textId="77777777" w:rsidR="00A90514" w:rsidRDefault="00A90514"/>
    <w:tbl>
      <w:tblPr>
        <w:tblStyle w:val="Tabelgril"/>
        <w:tblW w:w="0" w:type="auto"/>
        <w:tblLayout w:type="fixed"/>
        <w:tblLook w:val="04A0" w:firstRow="1" w:lastRow="0" w:firstColumn="1" w:lastColumn="0" w:noHBand="0" w:noVBand="1"/>
      </w:tblPr>
      <w:tblGrid>
        <w:gridCol w:w="1615"/>
        <w:gridCol w:w="3850"/>
        <w:gridCol w:w="3551"/>
      </w:tblGrid>
      <w:tr w:rsidR="001C3372" w:rsidRPr="009F3226" w14:paraId="306749A6" w14:textId="77777777" w:rsidTr="00C4557C">
        <w:tc>
          <w:tcPr>
            <w:tcW w:w="9016" w:type="dxa"/>
            <w:gridSpan w:val="3"/>
            <w:hideMark/>
          </w:tcPr>
          <w:p w14:paraId="0CF50FAE"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0" w:name="_Toc130906555"/>
            <w:bookmarkStart w:id="1" w:name="_Toc139281131"/>
            <w:bookmarkStart w:id="2" w:name="_Hlk143595900"/>
            <w:bookmarkStart w:id="3" w:name="_Hlk129850613"/>
            <w:r w:rsidRPr="009F3226">
              <w:rPr>
                <w:rFonts w:ascii="Montserrat" w:eastAsiaTheme="majorEastAsia" w:hAnsi="Montserrat" w:cs="Arial"/>
                <w:b/>
                <w:bCs/>
                <w:color w:val="1F3763" w:themeColor="accent1" w:themeShade="7F"/>
              </w:rPr>
              <w:lastRenderedPageBreak/>
              <w:t>Categorii și subcategorii de cheltuieli eligibile</w:t>
            </w:r>
            <w:bookmarkEnd w:id="0"/>
            <w:bookmarkEnd w:id="1"/>
          </w:p>
        </w:tc>
      </w:tr>
      <w:tr w:rsidR="001C3372" w:rsidRPr="009F3226" w14:paraId="3EA368FB" w14:textId="77777777" w:rsidTr="00C4557C">
        <w:tc>
          <w:tcPr>
            <w:tcW w:w="1615" w:type="dxa"/>
            <w:hideMark/>
          </w:tcPr>
          <w:p w14:paraId="05812B11"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4" w:name="_Toc130906556"/>
            <w:bookmarkStart w:id="5" w:name="_Toc139281132"/>
            <w:r w:rsidRPr="009F3226">
              <w:rPr>
                <w:rFonts w:ascii="Montserrat" w:eastAsiaTheme="majorEastAsia" w:hAnsi="Montserrat" w:cs="Arial"/>
                <w:b/>
                <w:bCs/>
                <w:color w:val="1F3763" w:themeColor="accent1" w:themeShade="7F"/>
              </w:rPr>
              <w:t>CATEGORIE</w:t>
            </w:r>
            <w:bookmarkEnd w:id="4"/>
            <w:bookmarkEnd w:id="5"/>
          </w:p>
        </w:tc>
        <w:tc>
          <w:tcPr>
            <w:tcW w:w="3850" w:type="dxa"/>
            <w:hideMark/>
          </w:tcPr>
          <w:p w14:paraId="475DE2C6"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6" w:name="_Toc130906557"/>
            <w:bookmarkStart w:id="7" w:name="_Toc139281133"/>
            <w:r w:rsidRPr="009F3226">
              <w:rPr>
                <w:rFonts w:ascii="Montserrat" w:eastAsiaTheme="majorEastAsia" w:hAnsi="Montserrat" w:cs="Arial"/>
                <w:b/>
                <w:bCs/>
                <w:color w:val="1F3763" w:themeColor="accent1" w:themeShade="7F"/>
              </w:rPr>
              <w:t>SUBCATEGORIE</w:t>
            </w:r>
            <w:bookmarkEnd w:id="6"/>
            <w:bookmarkEnd w:id="7"/>
          </w:p>
        </w:tc>
        <w:tc>
          <w:tcPr>
            <w:tcW w:w="3551" w:type="dxa"/>
            <w:hideMark/>
          </w:tcPr>
          <w:p w14:paraId="77D19739"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8" w:name="_Toc130906558"/>
            <w:bookmarkStart w:id="9" w:name="_Toc139281134"/>
            <w:r w:rsidRPr="009F3226">
              <w:rPr>
                <w:rFonts w:ascii="Montserrat" w:eastAsiaTheme="majorEastAsia" w:hAnsi="Montserrat" w:cs="Arial"/>
                <w:b/>
                <w:bCs/>
                <w:color w:val="1F3763" w:themeColor="accent1" w:themeShade="7F"/>
              </w:rPr>
              <w:t>DESCRIERE</w:t>
            </w:r>
            <w:bookmarkEnd w:id="8"/>
            <w:bookmarkEnd w:id="9"/>
          </w:p>
        </w:tc>
      </w:tr>
      <w:tr w:rsidR="001C3372" w:rsidRPr="009F3226" w14:paraId="657A8B55" w14:textId="77777777" w:rsidTr="00C4557C">
        <w:tc>
          <w:tcPr>
            <w:tcW w:w="9016" w:type="dxa"/>
            <w:gridSpan w:val="3"/>
          </w:tcPr>
          <w:p w14:paraId="1DFF4804" w14:textId="77777777" w:rsidR="001C3372" w:rsidRPr="009F3226" w:rsidRDefault="001C3372" w:rsidP="009077C8">
            <w:pPr>
              <w:keepNext/>
              <w:keepLines/>
              <w:spacing w:before="40"/>
              <w:jc w:val="center"/>
              <w:outlineLvl w:val="2"/>
              <w:rPr>
                <w:rFonts w:ascii="Montserrat" w:eastAsiaTheme="majorEastAsia" w:hAnsi="Montserrat" w:cs="Arial"/>
                <w:b/>
                <w:bCs/>
                <w:color w:val="1F3763" w:themeColor="accent1" w:themeShade="7F"/>
              </w:rPr>
            </w:pPr>
            <w:bookmarkStart w:id="10" w:name="_Toc139281135"/>
            <w:r w:rsidRPr="009F3226">
              <w:rPr>
                <w:rFonts w:ascii="Montserrat" w:eastAsiaTheme="majorEastAsia" w:hAnsi="Montserrat" w:cs="Arial"/>
                <w:b/>
                <w:bCs/>
                <w:color w:val="1F3763" w:themeColor="accent1" w:themeShade="7F"/>
              </w:rPr>
              <w:t>COSTURI DIRECTE</w:t>
            </w:r>
            <w:bookmarkEnd w:id="10"/>
          </w:p>
        </w:tc>
      </w:tr>
      <w:tr w:rsidR="001C3372" w:rsidRPr="009F3226" w14:paraId="7FF583A7" w14:textId="77777777" w:rsidTr="00C4557C">
        <w:tc>
          <w:tcPr>
            <w:tcW w:w="1615" w:type="dxa"/>
            <w:noWrap/>
            <w:hideMark/>
          </w:tcPr>
          <w:p w14:paraId="29401977"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11" w:name="_Toc130906559"/>
            <w:bookmarkStart w:id="12" w:name="_Toc139281136"/>
            <w:r w:rsidRPr="009F3226">
              <w:rPr>
                <w:rFonts w:ascii="Montserrat" w:eastAsiaTheme="majorEastAsia" w:hAnsi="Montserrat" w:cs="Arial"/>
                <w:b/>
                <w:bCs/>
                <w:color w:val="1F3763" w:themeColor="accent1" w:themeShade="7F"/>
              </w:rPr>
              <w:t>Servicii</w:t>
            </w:r>
            <w:bookmarkEnd w:id="11"/>
            <w:bookmarkEnd w:id="12"/>
          </w:p>
        </w:tc>
        <w:tc>
          <w:tcPr>
            <w:tcW w:w="3850" w:type="dxa"/>
            <w:hideMark/>
          </w:tcPr>
          <w:p w14:paraId="1B1DBF0D"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13" w:name="_Toc130906560"/>
            <w:bookmarkStart w:id="14" w:name="_Toc139281137"/>
            <w:r w:rsidRPr="009F3226">
              <w:rPr>
                <w:rFonts w:ascii="Montserrat" w:eastAsiaTheme="majorEastAsia" w:hAnsi="Montserrat" w:cs="Arial"/>
                <w:b/>
                <w:bCs/>
                <w:i/>
                <w:iCs/>
                <w:color w:val="1F3763" w:themeColor="accent1" w:themeShade="7F"/>
              </w:rPr>
              <w:t xml:space="preserve">Cheltuieli efectuate în cadrul activităților de marketing și </w:t>
            </w:r>
            <w:proofErr w:type="spellStart"/>
            <w:r w:rsidRPr="009F3226">
              <w:rPr>
                <w:rFonts w:ascii="Montserrat" w:eastAsiaTheme="majorEastAsia" w:hAnsi="Montserrat" w:cs="Arial"/>
                <w:b/>
                <w:bCs/>
                <w:i/>
                <w:iCs/>
                <w:color w:val="1F3763" w:themeColor="accent1" w:themeShade="7F"/>
              </w:rPr>
              <w:t>branding</w:t>
            </w:r>
            <w:bookmarkEnd w:id="13"/>
            <w:bookmarkEnd w:id="14"/>
            <w:proofErr w:type="spellEnd"/>
          </w:p>
          <w:p w14:paraId="5F3720E0" w14:textId="77777777" w:rsidR="001C3372" w:rsidRPr="009F3226" w:rsidRDefault="001C3372" w:rsidP="009077C8">
            <w:pPr>
              <w:rPr>
                <w:rFonts w:ascii="Montserrat" w:eastAsiaTheme="majorEastAsia" w:hAnsi="Montserrat" w:cs="Arial"/>
              </w:rPr>
            </w:pPr>
          </w:p>
          <w:p w14:paraId="60F51255" w14:textId="77777777" w:rsidR="001C3372" w:rsidRPr="009F3226" w:rsidRDefault="001C3372" w:rsidP="009077C8">
            <w:pPr>
              <w:rPr>
                <w:rFonts w:ascii="Montserrat" w:eastAsiaTheme="majorEastAsia" w:hAnsi="Montserrat" w:cs="Arial"/>
              </w:rPr>
            </w:pPr>
          </w:p>
          <w:p w14:paraId="34CD225E" w14:textId="77777777" w:rsidR="001C3372" w:rsidRPr="009F3226" w:rsidRDefault="001C3372" w:rsidP="009077C8">
            <w:pPr>
              <w:rPr>
                <w:rFonts w:ascii="Montserrat" w:eastAsiaTheme="majorEastAsia" w:hAnsi="Montserrat" w:cs="Arial"/>
                <w:b/>
                <w:bCs/>
                <w:i/>
                <w:iCs/>
                <w:color w:val="1F3763" w:themeColor="accent1" w:themeShade="7F"/>
              </w:rPr>
            </w:pPr>
          </w:p>
          <w:p w14:paraId="3CAC41AC" w14:textId="77777777" w:rsidR="001C3372" w:rsidRPr="009F3226" w:rsidRDefault="001C3372" w:rsidP="009077C8">
            <w:pPr>
              <w:jc w:val="right"/>
              <w:rPr>
                <w:rFonts w:ascii="Montserrat" w:eastAsiaTheme="majorEastAsia" w:hAnsi="Montserrat" w:cs="Arial"/>
              </w:rPr>
            </w:pPr>
          </w:p>
        </w:tc>
        <w:tc>
          <w:tcPr>
            <w:tcW w:w="3551" w:type="dxa"/>
            <w:hideMark/>
          </w:tcPr>
          <w:p w14:paraId="37602EF0"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15" w:name="_Toc130906561"/>
            <w:bookmarkStart w:id="16" w:name="_Toc139281138"/>
            <w:r w:rsidRPr="009F3226">
              <w:rPr>
                <w:rFonts w:ascii="Montserrat" w:eastAsiaTheme="majorEastAsia" w:hAnsi="Montserrat" w:cs="Arial"/>
                <w:color w:val="1F3763" w:themeColor="accent1" w:themeShade="7F"/>
              </w:rPr>
              <w:t>În această sub-categorie sunt incluse cheltuielile cu activități de marketing, cum ar fi: evaluarea pieței; promovarea vânzărilor; distribuția produselor/ serviciilor; analiza eficienței costurilor de marketing etc. și cu activități de branding, cum ar fi: realizare strategie de brand, identitate brand, brand marketing.</w:t>
            </w:r>
            <w:bookmarkEnd w:id="15"/>
            <w:bookmarkEnd w:id="16"/>
          </w:p>
        </w:tc>
      </w:tr>
      <w:tr w:rsidR="001C3372" w:rsidRPr="009F3226" w14:paraId="79E7A7E5" w14:textId="77777777" w:rsidTr="00C4557C">
        <w:tc>
          <w:tcPr>
            <w:tcW w:w="1615" w:type="dxa"/>
            <w:vMerge w:val="restart"/>
            <w:noWrap/>
            <w:hideMark/>
          </w:tcPr>
          <w:p w14:paraId="08C88F0A"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17" w:name="_Toc130906562"/>
            <w:bookmarkStart w:id="18" w:name="_Toc139281139"/>
            <w:bookmarkEnd w:id="2"/>
            <w:r w:rsidRPr="009F3226">
              <w:rPr>
                <w:rFonts w:ascii="Montserrat" w:eastAsiaTheme="majorEastAsia" w:hAnsi="Montserrat" w:cs="Arial"/>
                <w:b/>
                <w:bCs/>
                <w:color w:val="1F3763" w:themeColor="accent1" w:themeShade="7F"/>
              </w:rPr>
              <w:t>Lucrări</w:t>
            </w:r>
            <w:bookmarkEnd w:id="17"/>
            <w:bookmarkEnd w:id="18"/>
          </w:p>
        </w:tc>
        <w:tc>
          <w:tcPr>
            <w:tcW w:w="3850" w:type="dxa"/>
            <w:hideMark/>
          </w:tcPr>
          <w:p w14:paraId="11241F5E" w14:textId="77777777" w:rsidR="001C3372" w:rsidRPr="009F3226" w:rsidRDefault="001C3372" w:rsidP="009077C8">
            <w:pPr>
              <w:jc w:val="both"/>
              <w:rPr>
                <w:rFonts w:ascii="Montserrat" w:eastAsiaTheme="majorEastAsia" w:hAnsi="Montserrat" w:cs="Arial"/>
                <w:b/>
                <w:bCs/>
                <w:i/>
                <w:iCs/>
                <w:color w:val="1F3763" w:themeColor="accent1" w:themeShade="7F"/>
              </w:rPr>
            </w:pPr>
            <w:r w:rsidRPr="009F3226">
              <w:rPr>
                <w:rFonts w:ascii="Montserrat" w:eastAsiaTheme="majorEastAsia" w:hAnsi="Montserrat" w:cs="Arial"/>
                <w:b/>
                <w:bCs/>
                <w:i/>
                <w:iCs/>
                <w:color w:val="1F3763" w:themeColor="accent1" w:themeShade="7F"/>
              </w:rPr>
              <w:t>1.2 Amenajarea terenului</w:t>
            </w:r>
          </w:p>
          <w:p w14:paraId="31D41D7C"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tc>
        <w:tc>
          <w:tcPr>
            <w:tcW w:w="3551" w:type="dxa"/>
            <w:hideMark/>
          </w:tcPr>
          <w:p w14:paraId="317BEAB3" w14:textId="0BD1703E" w:rsidR="001C3372" w:rsidRPr="009F3226" w:rsidRDefault="001C3372" w:rsidP="009E38B9">
            <w:pPr>
              <w:keepNext/>
              <w:keepLines/>
              <w:spacing w:before="40"/>
              <w:jc w:val="both"/>
              <w:outlineLvl w:val="2"/>
              <w:rPr>
                <w:rFonts w:ascii="Montserrat" w:eastAsiaTheme="majorEastAsia" w:hAnsi="Montserrat" w:cs="Arial"/>
                <w:color w:val="1F3763" w:themeColor="accent1" w:themeShade="7F"/>
              </w:rPr>
            </w:pPr>
            <w:bookmarkStart w:id="19" w:name="_Toc130906564"/>
            <w:bookmarkStart w:id="20" w:name="_Toc139281140"/>
            <w:r w:rsidRPr="009F3226">
              <w:rPr>
                <w:rFonts w:ascii="Montserrat" w:eastAsiaTheme="majorEastAsia" w:hAnsi="Montserrat" w:cs="Calibri"/>
                <w:color w:val="1F3763" w:themeColor="accent1" w:themeShade="7F"/>
              </w:rPr>
              <w:t>Ȋ</w:t>
            </w:r>
            <w:r w:rsidRPr="009F3226">
              <w:rPr>
                <w:rFonts w:ascii="Montserrat" w:eastAsiaTheme="majorEastAsia" w:hAnsi="Montserrat" w:cs="Arial"/>
                <w:color w:val="1F3763" w:themeColor="accent1" w:themeShade="7F"/>
              </w:rPr>
              <w:t xml:space="preserve">n această sub-categorie sunt incluse cheltuielile efectuate la începutul lucrărilor,  pentru pregătirea amplasamentului și care constau în demolări, demontări, dezafectări, defrișări, cheltuieli pentru colectare, sortare și transport la depozitele autorizate al deșeurilor rezultate, sistematizări pe verticală, </w:t>
            </w:r>
            <w:r w:rsidRPr="003B1DEA">
              <w:rPr>
                <w:rFonts w:ascii="Montserrat" w:eastAsiaTheme="majorEastAsia" w:hAnsi="Montserrat" w:cs="Arial"/>
                <w:color w:val="1F3763" w:themeColor="accent1" w:themeShade="7F"/>
              </w:rPr>
              <w:t>accesuri/drumuri/alei/parcări/drenuri/rigole/canale</w:t>
            </w:r>
            <w:r w:rsidR="009E38B9">
              <w:rPr>
                <w:rFonts w:ascii="Montserrat" w:eastAsiaTheme="majorEastAsia" w:hAnsi="Montserrat" w:cs="Arial"/>
                <w:color w:val="1F3763" w:themeColor="accent1" w:themeShade="7F"/>
              </w:rPr>
              <w:t xml:space="preserve"> </w:t>
            </w:r>
            <w:r w:rsidRPr="003B1DEA">
              <w:rPr>
                <w:rFonts w:ascii="Montserrat" w:eastAsiaTheme="majorEastAsia" w:hAnsi="Montserrat" w:cs="Arial"/>
                <w:color w:val="1F3763" w:themeColor="accent1" w:themeShade="7F"/>
              </w:rPr>
              <w:t>de scurgere, ziduri de sprijin,</w:t>
            </w:r>
            <w:r w:rsidRPr="009F3226">
              <w:rPr>
                <w:rFonts w:ascii="Montserrat" w:eastAsiaTheme="majorEastAsia" w:hAnsi="Montserrat" w:cs="Arial"/>
                <w:color w:val="1F3763" w:themeColor="accent1" w:themeShade="7F"/>
              </w:rPr>
              <w:t xml:space="preserve"> drenaje, epuismente (exclusiv cele aferente realizării lucrărilor pentru investiția de bază), devieri de cursuri de apa</w:t>
            </w:r>
            <w:bookmarkEnd w:id="19"/>
            <w:bookmarkEnd w:id="20"/>
          </w:p>
        </w:tc>
      </w:tr>
      <w:tr w:rsidR="001C3372" w:rsidRPr="009F3226" w14:paraId="7E6D9083" w14:textId="77777777" w:rsidTr="00C4557C">
        <w:tc>
          <w:tcPr>
            <w:tcW w:w="1615" w:type="dxa"/>
            <w:vMerge/>
            <w:hideMark/>
          </w:tcPr>
          <w:p w14:paraId="4720F859"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56E4476C"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21" w:name="_Toc139281141"/>
            <w:r w:rsidRPr="009F3226">
              <w:rPr>
                <w:rFonts w:ascii="Montserrat" w:eastAsiaTheme="majorEastAsia" w:hAnsi="Montserrat" w:cs="Arial"/>
                <w:b/>
                <w:bCs/>
                <w:i/>
                <w:iCs/>
                <w:color w:val="1F3763" w:themeColor="accent1" w:themeShade="7F"/>
              </w:rPr>
              <w:t>1.3 Amenajări pentru protecţia mediului şi aducerea terenului la starea iniţială</w:t>
            </w:r>
            <w:bookmarkEnd w:id="21"/>
          </w:p>
        </w:tc>
        <w:tc>
          <w:tcPr>
            <w:tcW w:w="3551" w:type="dxa"/>
            <w:hideMark/>
          </w:tcPr>
          <w:p w14:paraId="0E94D2F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22" w:name="_Toc130906566"/>
            <w:bookmarkStart w:id="23" w:name="_Toc139281142"/>
            <w:r w:rsidRPr="009F3226">
              <w:rPr>
                <w:rFonts w:ascii="Montserrat" w:eastAsiaTheme="majorEastAsia" w:hAnsi="Montserrat" w:cs="Calibri"/>
                <w:color w:val="1F3763" w:themeColor="accent1" w:themeShade="7F"/>
              </w:rPr>
              <w:t>Ȋ</w:t>
            </w:r>
            <w:r w:rsidRPr="009F3226">
              <w:rPr>
                <w:rFonts w:ascii="Montserrat" w:eastAsiaTheme="majorEastAsia" w:hAnsi="Montserrat" w:cs="Arial"/>
                <w:color w:val="1F3763" w:themeColor="accent1" w:themeShade="7F"/>
              </w:rPr>
              <w:t>n această sub-categorie sunt incluse cheltuieli efectuate pentru lucrări și acțiuni de protecția mediului, inclusiv pentru refacerea cadrului natural după terminarea lucrărilor: plantare de copaci, reamenajare spatii verzi.</w:t>
            </w:r>
            <w:bookmarkEnd w:id="22"/>
            <w:bookmarkEnd w:id="23"/>
          </w:p>
        </w:tc>
      </w:tr>
      <w:tr w:rsidR="001C3372" w:rsidRPr="009F3226" w14:paraId="3F5B26C8" w14:textId="77777777" w:rsidTr="00C4557C">
        <w:tc>
          <w:tcPr>
            <w:tcW w:w="1615" w:type="dxa"/>
            <w:vMerge/>
            <w:hideMark/>
          </w:tcPr>
          <w:p w14:paraId="4C4DE26E"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62F48514"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24" w:name="_Toc139281143"/>
            <w:r w:rsidRPr="009F3226">
              <w:rPr>
                <w:rFonts w:ascii="Montserrat" w:eastAsiaTheme="majorEastAsia" w:hAnsi="Montserrat" w:cs="Arial"/>
                <w:b/>
                <w:bCs/>
                <w:i/>
                <w:iCs/>
                <w:color w:val="1F3763" w:themeColor="accent1" w:themeShade="7F"/>
              </w:rPr>
              <w:t>2 - Cheltuieli pentru asigurarea utilităţilor necesare obiectivului de investiţii</w:t>
            </w:r>
            <w:bookmarkEnd w:id="24"/>
          </w:p>
        </w:tc>
        <w:tc>
          <w:tcPr>
            <w:tcW w:w="3551" w:type="dxa"/>
            <w:hideMark/>
          </w:tcPr>
          <w:p w14:paraId="59A2386A"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25" w:name="_Toc130906568"/>
            <w:bookmarkStart w:id="26" w:name="_Toc139281144"/>
            <w:r w:rsidRPr="009F3226">
              <w:rPr>
                <w:rFonts w:ascii="Montserrat" w:eastAsiaTheme="majorEastAsia" w:hAnsi="Montserrat" w:cs="Calibri"/>
                <w:color w:val="1F3763" w:themeColor="accent1" w:themeShade="7F"/>
              </w:rPr>
              <w:t>Ȋ</w:t>
            </w:r>
            <w:r w:rsidRPr="009F3226">
              <w:rPr>
                <w:rFonts w:ascii="Montserrat" w:eastAsiaTheme="majorEastAsia" w:hAnsi="Montserrat" w:cs="Arial"/>
                <w:color w:val="1F3763" w:themeColor="accent1" w:themeShade="7F"/>
              </w:rPr>
              <w:t>n această sub-categorie sunt incluse cheltuieli aferente lucrărilor pentru asigurarea cu utilitățile necesare funcționării obiectivului de investiție, care se execută pe amplasamentul obiectivului de investiție delimitat din punct de vedere juridic, ca aparținând obiectivului de investiție, precum și cheltuielile aferente racordării la rețelele de utilități, precum: alimentare cu apă, canalizare, alimentare cu gaze naturale, agent termic, energie electrică, telecomunicații, alte utilități.</w:t>
            </w:r>
            <w:bookmarkEnd w:id="25"/>
            <w:bookmarkEnd w:id="26"/>
          </w:p>
        </w:tc>
      </w:tr>
      <w:tr w:rsidR="001C3372" w:rsidRPr="009F3226" w14:paraId="67617262" w14:textId="77777777" w:rsidTr="00C4557C">
        <w:tc>
          <w:tcPr>
            <w:tcW w:w="1615" w:type="dxa"/>
            <w:vMerge/>
            <w:hideMark/>
          </w:tcPr>
          <w:p w14:paraId="26EB8C31"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356DFCDB"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27" w:name="_Toc139281145"/>
            <w:r w:rsidRPr="009F3226">
              <w:rPr>
                <w:rFonts w:ascii="Montserrat" w:eastAsiaTheme="majorEastAsia" w:hAnsi="Montserrat" w:cs="Arial"/>
                <w:b/>
                <w:bCs/>
                <w:i/>
                <w:iCs/>
                <w:color w:val="1F3763" w:themeColor="accent1" w:themeShade="7F"/>
              </w:rPr>
              <w:t>4.1 Construcţii şi instalaţii</w:t>
            </w:r>
            <w:bookmarkEnd w:id="27"/>
          </w:p>
        </w:tc>
        <w:tc>
          <w:tcPr>
            <w:tcW w:w="3551" w:type="dxa"/>
            <w:hideMark/>
          </w:tcPr>
          <w:p w14:paraId="578A3B38"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28" w:name="_Toc130906570"/>
            <w:bookmarkStart w:id="29" w:name="_Toc139281146"/>
            <w:r w:rsidRPr="009F3226">
              <w:rPr>
                <w:rFonts w:ascii="Montserrat" w:eastAsiaTheme="majorEastAsia" w:hAnsi="Montserrat" w:cs="Arial"/>
                <w:color w:val="1F3763" w:themeColor="accent1" w:themeShade="7F"/>
              </w:rPr>
              <w:t>Cuprinde cheltuielile aferente execuției tuturor obiectelor cuprinse în obiectivul de investiție, conform cu descrierea activităților eligibile din ghidul specific (construire/extindere/modernizare spatii de producție/prestare servicii) și a celorlalte condiții de eligibilitate din ghidul specific.</w:t>
            </w:r>
            <w:bookmarkEnd w:id="28"/>
            <w:bookmarkEnd w:id="29"/>
          </w:p>
          <w:p w14:paraId="6D0EAF21"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30" w:name="_Toc130906571"/>
            <w:bookmarkStart w:id="31" w:name="_Toc139281147"/>
            <w:r w:rsidRPr="009F3226">
              <w:rPr>
                <w:rFonts w:ascii="Montserrat" w:eastAsiaTheme="majorEastAsia" w:hAnsi="Montserrat" w:cs="Arial"/>
                <w:color w:val="1F3763" w:themeColor="accent1" w:themeShade="7F"/>
              </w:rPr>
              <w:t>Cheltuielile din cadrul acestei sub categorii, sunt detaliate de proiectant în cadrul subcapitolului - Construcții și instalațiile, pe domenii/subdomenii de construcții și specialități de instalații, în funcție de tipul și specificul obiectului.</w:t>
            </w:r>
            <w:bookmarkEnd w:id="30"/>
            <w:bookmarkEnd w:id="31"/>
          </w:p>
        </w:tc>
      </w:tr>
      <w:tr w:rsidR="001C3372" w:rsidRPr="009F3226" w14:paraId="1A759916" w14:textId="77777777" w:rsidTr="00C4557C">
        <w:tc>
          <w:tcPr>
            <w:tcW w:w="1615" w:type="dxa"/>
            <w:vMerge/>
            <w:hideMark/>
          </w:tcPr>
          <w:p w14:paraId="206DFAF0"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36407ACA"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32" w:name="_Toc139281148"/>
            <w:r w:rsidRPr="009F3226">
              <w:rPr>
                <w:rFonts w:ascii="Montserrat" w:eastAsiaTheme="majorEastAsia" w:hAnsi="Montserrat" w:cs="Arial"/>
                <w:b/>
                <w:bCs/>
                <w:i/>
                <w:iCs/>
                <w:color w:val="1F3763" w:themeColor="accent1" w:themeShade="7F"/>
              </w:rPr>
              <w:t>4.2 Montaj utilaje, echipamente tehnologice şi funcţionale</w:t>
            </w:r>
            <w:bookmarkEnd w:id="32"/>
          </w:p>
        </w:tc>
        <w:tc>
          <w:tcPr>
            <w:tcW w:w="3551" w:type="dxa"/>
            <w:hideMark/>
          </w:tcPr>
          <w:p w14:paraId="62B37AA9"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33" w:name="_Toc130906573"/>
            <w:bookmarkStart w:id="34" w:name="_Toc139281149"/>
            <w:r w:rsidRPr="009F3226">
              <w:rPr>
                <w:rFonts w:ascii="Montserrat" w:eastAsiaTheme="majorEastAsia" w:hAnsi="Montserrat" w:cs="Arial"/>
                <w:color w:val="1F3763" w:themeColor="accent1" w:themeShade="7F"/>
              </w:rPr>
              <w:t>Cuprinde cheltuielile aferente montajului echipamentelor utilajelor tehnologice și al instalațiilor funcționale, inclusiv rețelele aferente necesare funcționării acestora.</w:t>
            </w:r>
            <w:bookmarkEnd w:id="33"/>
            <w:bookmarkEnd w:id="34"/>
            <w:r w:rsidRPr="009F3226" w:rsidDel="00CC42BB">
              <w:rPr>
                <w:rFonts w:ascii="Montserrat" w:eastAsiaTheme="majorEastAsia" w:hAnsi="Montserrat" w:cs="Arial"/>
                <w:color w:val="1F3763" w:themeColor="accent1" w:themeShade="7F"/>
              </w:rPr>
              <w:t xml:space="preserve"> </w:t>
            </w:r>
          </w:p>
        </w:tc>
      </w:tr>
      <w:tr w:rsidR="001C3372" w:rsidRPr="009F3226" w14:paraId="14B490FD" w14:textId="77777777" w:rsidTr="00C4557C">
        <w:tc>
          <w:tcPr>
            <w:tcW w:w="1615" w:type="dxa"/>
            <w:vMerge/>
            <w:hideMark/>
          </w:tcPr>
          <w:p w14:paraId="2C7EA5DA"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11AD7344"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35" w:name="_Toc139281150"/>
            <w:r w:rsidRPr="009F3226">
              <w:rPr>
                <w:rFonts w:ascii="Montserrat" w:eastAsiaTheme="majorEastAsia" w:hAnsi="Montserrat" w:cs="Arial"/>
                <w:b/>
                <w:bCs/>
                <w:i/>
                <w:iCs/>
                <w:color w:val="1F3763" w:themeColor="accent1" w:themeShade="7F"/>
              </w:rPr>
              <w:t>4.3 Utilaje, echipamente tehnologice şi funcţionale care necesită montaj</w:t>
            </w:r>
            <w:bookmarkEnd w:id="35"/>
          </w:p>
        </w:tc>
        <w:tc>
          <w:tcPr>
            <w:tcW w:w="3551" w:type="dxa"/>
            <w:hideMark/>
          </w:tcPr>
          <w:p w14:paraId="462BADBA" w14:textId="3880EB27" w:rsidR="001C3372" w:rsidRPr="009F3226" w:rsidRDefault="001C3372" w:rsidP="00657CB2">
            <w:pPr>
              <w:keepNext/>
              <w:keepLines/>
              <w:spacing w:before="40"/>
              <w:jc w:val="both"/>
              <w:outlineLvl w:val="2"/>
              <w:rPr>
                <w:rFonts w:ascii="Montserrat" w:eastAsiaTheme="majorEastAsia" w:hAnsi="Montserrat" w:cs="Arial"/>
                <w:color w:val="1F3763" w:themeColor="accent1" w:themeShade="7F"/>
              </w:rPr>
            </w:pPr>
            <w:bookmarkStart w:id="36" w:name="_Toc130906575"/>
            <w:bookmarkStart w:id="37" w:name="_Toc139281151"/>
            <w:r w:rsidRPr="009F3226">
              <w:rPr>
                <w:rFonts w:ascii="Montserrat" w:eastAsiaTheme="majorEastAsia" w:hAnsi="Montserrat" w:cs="Arial"/>
                <w:color w:val="1F3763" w:themeColor="accent1" w:themeShade="7F"/>
              </w:rPr>
              <w:t>Cuprinde cheltuielile pentru achiziționarea echipamentelor tehnologice și instalațiilor (pentru proiectele care includ execuția de lucrări sunt acele cheltuieli necesare asigurării funcționalității spațiului construit/</w:t>
            </w:r>
            <w:r w:rsidR="00657CB2" w:rsidRPr="009F3226">
              <w:rPr>
                <w:rFonts w:ascii="Montserrat" w:eastAsiaTheme="majorEastAsia" w:hAnsi="Montserrat" w:cs="Arial"/>
                <w:color w:val="1F3763" w:themeColor="accent1" w:themeShade="7F"/>
              </w:rPr>
              <w:t xml:space="preserve"> </w:t>
            </w:r>
            <w:r w:rsidRPr="009F3226">
              <w:rPr>
                <w:rFonts w:ascii="Montserrat" w:eastAsiaTheme="majorEastAsia" w:hAnsi="Montserrat" w:cs="Arial"/>
                <w:color w:val="1F3763" w:themeColor="accent1" w:themeShade="7F"/>
              </w:rPr>
              <w:t>modernizat)</w:t>
            </w:r>
            <w:bookmarkEnd w:id="36"/>
            <w:bookmarkEnd w:id="37"/>
          </w:p>
        </w:tc>
      </w:tr>
      <w:tr w:rsidR="001C3372" w:rsidRPr="009F3226" w14:paraId="0A5DD928" w14:textId="77777777" w:rsidTr="00C4557C">
        <w:tc>
          <w:tcPr>
            <w:tcW w:w="1615" w:type="dxa"/>
            <w:vMerge/>
            <w:hideMark/>
          </w:tcPr>
          <w:p w14:paraId="6E2AFA45"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01D02A66"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38" w:name="_Toc139281152"/>
            <w:r w:rsidRPr="009F3226">
              <w:rPr>
                <w:rFonts w:ascii="Montserrat" w:eastAsiaTheme="majorEastAsia" w:hAnsi="Montserrat" w:cs="Arial"/>
                <w:b/>
                <w:bCs/>
                <w:i/>
                <w:iCs/>
                <w:color w:val="1F3763" w:themeColor="accent1" w:themeShade="7F"/>
              </w:rPr>
              <w:t>5.1.1 Lucrări de construcţii şi instalaţii aferente organizării de şantier</w:t>
            </w:r>
            <w:bookmarkEnd w:id="38"/>
          </w:p>
        </w:tc>
        <w:tc>
          <w:tcPr>
            <w:tcW w:w="3551" w:type="dxa"/>
            <w:hideMark/>
          </w:tcPr>
          <w:p w14:paraId="29F72BF3"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39" w:name="_Toc130906577"/>
            <w:bookmarkStart w:id="40" w:name="_Toc139281153"/>
            <w:r w:rsidRPr="009F3226">
              <w:rPr>
                <w:rFonts w:ascii="Montserrat" w:eastAsiaTheme="majorEastAsia" w:hAnsi="Montserrat" w:cs="Arial"/>
                <w:color w:val="1F3763" w:themeColor="accent1" w:themeShade="7F"/>
              </w:rPr>
              <w:t>Cuprinde cheltuieli necesare în vederea creării condițiilor de desfășurare a activității de construcții-montaj, din punct de vedere tehnologic și organizatoric. Se prevăd</w:t>
            </w:r>
            <w:bookmarkStart w:id="41" w:name="_Toc130906578"/>
            <w:bookmarkEnd w:id="39"/>
            <w:r w:rsidRPr="009F3226">
              <w:rPr>
                <w:rFonts w:ascii="Montserrat" w:eastAsiaTheme="majorEastAsia" w:hAnsi="Montserrat" w:cs="Arial"/>
                <w:color w:val="1F3763" w:themeColor="accent1" w:themeShade="7F"/>
              </w:rPr>
              <w:t xml:space="preserve"> cheltuieli aferente lucrărilor de construcții și instalații aferente organizării de șantier (cheltuieli aferente realizării unor construcții provizorii sau amenajări în construcții existente, precum și cheltuieli de desființare a organizării de șantier)</w:t>
            </w:r>
            <w:bookmarkEnd w:id="41"/>
            <w:r w:rsidRPr="009F3226">
              <w:rPr>
                <w:rFonts w:ascii="Montserrat" w:eastAsiaTheme="majorEastAsia" w:hAnsi="Montserrat" w:cs="Arial"/>
                <w:color w:val="1F3763" w:themeColor="accent1" w:themeShade="7F"/>
              </w:rPr>
              <w:t>.</w:t>
            </w:r>
            <w:bookmarkEnd w:id="40"/>
          </w:p>
        </w:tc>
      </w:tr>
      <w:tr w:rsidR="001C3372" w:rsidRPr="009F3226" w14:paraId="2310165D" w14:textId="77777777" w:rsidTr="00C4557C">
        <w:tc>
          <w:tcPr>
            <w:tcW w:w="1615" w:type="dxa"/>
            <w:vMerge/>
          </w:tcPr>
          <w:p w14:paraId="4D608FC6"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tcPr>
          <w:p w14:paraId="0C787A45"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42" w:name="_Toc139281154"/>
            <w:r w:rsidRPr="009F3226">
              <w:rPr>
                <w:rFonts w:ascii="Montserrat" w:eastAsiaTheme="majorEastAsia" w:hAnsi="Montserrat" w:cs="Arial"/>
                <w:b/>
                <w:bCs/>
                <w:i/>
                <w:iCs/>
                <w:color w:val="1F3763" w:themeColor="accent1" w:themeShade="7F"/>
              </w:rPr>
              <w:t>5.1.2 Cheltuieli conexe organizării şantierului</w:t>
            </w:r>
            <w:bookmarkEnd w:id="42"/>
          </w:p>
        </w:tc>
        <w:tc>
          <w:tcPr>
            <w:tcW w:w="3551" w:type="dxa"/>
          </w:tcPr>
          <w:p w14:paraId="04F76CA8"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43" w:name="_Toc139281155"/>
            <w:r w:rsidRPr="009F3226">
              <w:rPr>
                <w:rFonts w:ascii="Montserrat" w:eastAsiaTheme="majorEastAsia" w:hAnsi="Montserrat" w:cs="Arial"/>
                <w:color w:val="1F3763" w:themeColor="accent1" w:themeShade="7F"/>
              </w:rPr>
              <w:t>Cuprinde cheltuieli necesare în vederea creării condițiilor de desfășurare a activității de construcții-montaj, din punct de vedere tehnologic și organizatoric. Se prevăd cheltuieli conexe organizării de șantier.</w:t>
            </w:r>
            <w:bookmarkEnd w:id="43"/>
          </w:p>
        </w:tc>
      </w:tr>
      <w:tr w:rsidR="001C3372" w:rsidRPr="009F3226" w14:paraId="1DAEE693" w14:textId="77777777" w:rsidTr="00C4557C">
        <w:tc>
          <w:tcPr>
            <w:tcW w:w="1615" w:type="dxa"/>
            <w:vMerge/>
            <w:hideMark/>
          </w:tcPr>
          <w:p w14:paraId="3B36C381"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3EF6FDE9"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44" w:name="_Toc139281156"/>
            <w:r w:rsidRPr="009F3226">
              <w:rPr>
                <w:rFonts w:ascii="Montserrat" w:eastAsiaTheme="majorEastAsia" w:hAnsi="Montserrat" w:cs="Arial"/>
                <w:b/>
                <w:bCs/>
                <w:i/>
                <w:iCs/>
                <w:color w:val="1F3763" w:themeColor="accent1" w:themeShade="7F"/>
              </w:rPr>
              <w:t>5.3 Cheltuieli diverse şi neprevăzute</w:t>
            </w:r>
            <w:bookmarkEnd w:id="44"/>
          </w:p>
        </w:tc>
        <w:tc>
          <w:tcPr>
            <w:tcW w:w="3551" w:type="dxa"/>
            <w:hideMark/>
          </w:tcPr>
          <w:p w14:paraId="2477A98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45" w:name="RANGE!E11"/>
            <w:bookmarkStart w:id="46" w:name="_Toc130906580"/>
            <w:bookmarkStart w:id="47" w:name="_Toc139281157"/>
            <w:r w:rsidRPr="009F3226">
              <w:rPr>
                <w:rFonts w:ascii="Montserrat" w:eastAsiaTheme="majorEastAsia" w:hAnsi="Montserrat" w:cs="Arial"/>
                <w:color w:val="1F3763" w:themeColor="accent1" w:themeShade="7F"/>
              </w:rPr>
              <w:t xml:space="preserve">Cheltuielile diverse și neprevăzute vor fi folosite în conformitate cu legislația în domeniul achizițiilor publice ce face referire la modificările contractuale apărute în timpul execuției. </w:t>
            </w:r>
            <w:r w:rsidRPr="009F3226">
              <w:rPr>
                <w:rFonts w:ascii="Montserrat" w:eastAsiaTheme="majorEastAsia" w:hAnsi="Montserrat" w:cs="Arial"/>
                <w:color w:val="1F3763" w:themeColor="accent1" w:themeShade="7F"/>
              </w:rPr>
              <w:br/>
              <w:t>Cheltuielile diverse și neprevăzute se estimează procentual, în limita a 10% din valoarea cheltuielilor prevăzute în categoria "</w:t>
            </w:r>
            <w:r w:rsidRPr="009F3226">
              <w:rPr>
                <w:rFonts w:ascii="Montserrat" w:eastAsiaTheme="majorEastAsia" w:hAnsi="Montserrat" w:cs="Arial"/>
                <w:i/>
                <w:color w:val="1F3763" w:themeColor="accent1" w:themeShade="7F"/>
              </w:rPr>
              <w:t>Lucrări</w:t>
            </w:r>
            <w:r w:rsidRPr="009F3226">
              <w:rPr>
                <w:rFonts w:ascii="Montserrat" w:eastAsiaTheme="majorEastAsia" w:hAnsi="Montserrat" w:cs="Arial"/>
                <w:color w:val="1F3763" w:themeColor="accent1" w:themeShade="7F"/>
              </w:rPr>
              <w:t xml:space="preserve">" cu excepția sub-categoriilor - </w:t>
            </w:r>
            <w:r w:rsidRPr="009F3226">
              <w:rPr>
                <w:rFonts w:ascii="Montserrat" w:eastAsiaTheme="majorEastAsia" w:hAnsi="Montserrat" w:cs="Arial"/>
                <w:i/>
                <w:color w:val="1F3763" w:themeColor="accent1" w:themeShade="7F"/>
              </w:rPr>
              <w:t xml:space="preserve">Lucrări de construcţii şi instalaţii aferente organizării de şantier </w:t>
            </w:r>
            <w:r>
              <w:rPr>
                <w:rFonts w:ascii="Montserrat" w:eastAsiaTheme="majorEastAsia" w:hAnsi="Montserrat" w:cs="Arial"/>
                <w:i/>
                <w:color w:val="1F3763" w:themeColor="accent1" w:themeShade="7F"/>
              </w:rPr>
              <w:t>ș</w:t>
            </w:r>
            <w:r w:rsidRPr="009F3226">
              <w:rPr>
                <w:rFonts w:ascii="Montserrat" w:eastAsiaTheme="majorEastAsia" w:hAnsi="Montserrat" w:cs="Arial"/>
                <w:i/>
                <w:color w:val="1F3763" w:themeColor="accent1" w:themeShade="7F"/>
              </w:rPr>
              <w:t xml:space="preserve">i  Cheltuieli conexe organizării şantierului </w:t>
            </w:r>
            <w:r w:rsidRPr="009F3226">
              <w:rPr>
                <w:rFonts w:ascii="Montserrat" w:eastAsiaTheme="majorEastAsia" w:hAnsi="Montserrat" w:cs="Arial"/>
                <w:color w:val="1F3763" w:themeColor="accent1" w:themeShade="7F"/>
              </w:rPr>
              <w:t xml:space="preserve"> (5.1.1 </w:t>
            </w:r>
            <w:r>
              <w:rPr>
                <w:rFonts w:ascii="Montserrat" w:eastAsiaTheme="majorEastAsia" w:hAnsi="Montserrat" w:cs="Arial"/>
                <w:color w:val="1F3763" w:themeColor="accent1" w:themeShade="7F"/>
              </w:rPr>
              <w:t>ș</w:t>
            </w:r>
            <w:r w:rsidRPr="009F3226">
              <w:rPr>
                <w:rFonts w:ascii="Montserrat" w:eastAsiaTheme="majorEastAsia" w:hAnsi="Montserrat" w:cs="Arial"/>
                <w:color w:val="1F3763" w:themeColor="accent1" w:themeShade="7F"/>
              </w:rPr>
              <w:t>i 5.1.2)</w:t>
            </w:r>
            <w:bookmarkEnd w:id="45"/>
            <w:bookmarkEnd w:id="46"/>
            <w:bookmarkEnd w:id="47"/>
          </w:p>
        </w:tc>
      </w:tr>
      <w:tr w:rsidR="001C3372" w:rsidRPr="009F3226" w14:paraId="621A5003" w14:textId="77777777" w:rsidTr="00C4557C">
        <w:tc>
          <w:tcPr>
            <w:tcW w:w="1615" w:type="dxa"/>
            <w:vMerge w:val="restart"/>
            <w:hideMark/>
          </w:tcPr>
          <w:p w14:paraId="59D06307"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48" w:name="_Toc130906581"/>
            <w:bookmarkStart w:id="49" w:name="_Toc139281158"/>
            <w:r w:rsidRPr="009F3226">
              <w:rPr>
                <w:rFonts w:ascii="Montserrat" w:eastAsiaTheme="majorEastAsia" w:hAnsi="Montserrat" w:cs="Arial"/>
                <w:b/>
                <w:bCs/>
                <w:color w:val="1F3763" w:themeColor="accent1" w:themeShade="7F"/>
              </w:rPr>
              <w:lastRenderedPageBreak/>
              <w:t>Echipamente / Dotări/ Active corporale</w:t>
            </w:r>
            <w:bookmarkEnd w:id="48"/>
            <w:bookmarkEnd w:id="49"/>
          </w:p>
        </w:tc>
        <w:tc>
          <w:tcPr>
            <w:tcW w:w="3850" w:type="dxa"/>
            <w:hideMark/>
          </w:tcPr>
          <w:p w14:paraId="2A73E447"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50" w:name="_Toc139281159"/>
            <w:r w:rsidRPr="009F3226">
              <w:rPr>
                <w:rFonts w:ascii="Montserrat" w:eastAsiaTheme="majorEastAsia" w:hAnsi="Montserrat" w:cs="Arial"/>
                <w:b/>
                <w:bCs/>
                <w:i/>
                <w:iCs/>
                <w:color w:val="1F3763" w:themeColor="accent1" w:themeShade="7F"/>
              </w:rPr>
              <w:t>4.4 Utilaje, echipamente tehnologice şi funcţionale care nu necesită montaj şi echipamente de transport</w:t>
            </w:r>
            <w:bookmarkEnd w:id="50"/>
          </w:p>
          <w:p w14:paraId="3B093E60"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6CAAC6C2"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6E97F12B"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560BDFA7"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208FEC33"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p w14:paraId="4C6534E5" w14:textId="77777777" w:rsidR="001C3372" w:rsidRPr="009F3226" w:rsidRDefault="001C3372" w:rsidP="009077C8">
            <w:pPr>
              <w:jc w:val="both"/>
              <w:rPr>
                <w:rFonts w:ascii="Montserrat" w:eastAsiaTheme="majorEastAsia" w:hAnsi="Montserrat" w:cs="Arial"/>
                <w:b/>
                <w:bCs/>
                <w:i/>
                <w:iCs/>
                <w:color w:val="1F3763" w:themeColor="accent1" w:themeShade="7F"/>
              </w:rPr>
            </w:pPr>
            <w:r w:rsidRPr="009F3226">
              <w:rPr>
                <w:rFonts w:ascii="Montserrat" w:eastAsiaTheme="majorEastAsia" w:hAnsi="Montserrat" w:cs="Arial"/>
                <w:b/>
                <w:bCs/>
                <w:i/>
                <w:iCs/>
                <w:color w:val="1F3763" w:themeColor="accent1" w:themeShade="7F"/>
              </w:rPr>
              <w:t>4.5 Dotări</w:t>
            </w:r>
          </w:p>
          <w:p w14:paraId="61AB2342"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p>
        </w:tc>
        <w:tc>
          <w:tcPr>
            <w:tcW w:w="3551" w:type="dxa"/>
            <w:hideMark/>
          </w:tcPr>
          <w:p w14:paraId="7D7494A8"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51" w:name="_Toc139281160"/>
            <w:bookmarkStart w:id="52" w:name="_Toc130906583"/>
            <w:bookmarkStart w:id="53" w:name="RANGE!E12"/>
            <w:r w:rsidRPr="009F3226">
              <w:rPr>
                <w:rFonts w:ascii="Montserrat" w:eastAsiaTheme="majorEastAsia" w:hAnsi="Montserrat" w:cs="Arial"/>
                <w:color w:val="1F3763" w:themeColor="accent1" w:themeShade="7F"/>
              </w:rPr>
              <w:t>Cuprinde cheltuielile pentru achiziționarea (inclusiv montajul acestora, dacă este cazul) de echipamente tehnologice, utilaje, instalații de lucru, mobilier, echipamente informatice, birotică, de natura mijloacelor fixe, respectiv care se regăsesc în:</w:t>
            </w:r>
            <w:bookmarkEnd w:id="51"/>
            <w:r w:rsidRPr="009F3226">
              <w:rPr>
                <w:rFonts w:ascii="Montserrat" w:eastAsiaTheme="majorEastAsia" w:hAnsi="Montserrat" w:cs="Arial"/>
                <w:color w:val="1F3763" w:themeColor="accent1" w:themeShade="7F"/>
              </w:rPr>
              <w:t xml:space="preserve"> </w:t>
            </w:r>
          </w:p>
          <w:p w14:paraId="7C77F0A1" w14:textId="77777777" w:rsidR="001C3372" w:rsidRPr="009F3226" w:rsidRDefault="001C3372" w:rsidP="001C3372">
            <w:pPr>
              <w:pStyle w:val="Listparagraf"/>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4" w:name="_Toc139281161"/>
            <w:r w:rsidRPr="009F3226">
              <w:rPr>
                <w:rFonts w:ascii="Montserrat" w:eastAsiaTheme="majorEastAsia" w:hAnsi="Montserrat" w:cs="Arial"/>
                <w:color w:val="1F3763" w:themeColor="accent1" w:themeShade="7F"/>
                <w:lang w:val="ro-RO"/>
              </w:rPr>
              <w:t>Subgrupa 2.1. „Echipamente tehnologice (mașini, utilaje și instalații de lucru)”,</w:t>
            </w:r>
            <w:bookmarkEnd w:id="54"/>
            <w:r w:rsidRPr="009F3226">
              <w:rPr>
                <w:rFonts w:ascii="Montserrat" w:eastAsiaTheme="majorEastAsia" w:hAnsi="Montserrat" w:cs="Arial"/>
                <w:color w:val="1F3763" w:themeColor="accent1" w:themeShade="7F"/>
                <w:lang w:val="ro-RO"/>
              </w:rPr>
              <w:t xml:space="preserve"> </w:t>
            </w:r>
          </w:p>
          <w:p w14:paraId="20575D95" w14:textId="77777777" w:rsidR="001C3372" w:rsidRPr="009F3226" w:rsidRDefault="001C3372" w:rsidP="001C3372">
            <w:pPr>
              <w:pStyle w:val="Listparagraf"/>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5" w:name="_Toc139281162"/>
            <w:r w:rsidRPr="009F3226">
              <w:rPr>
                <w:rFonts w:ascii="Montserrat" w:eastAsiaTheme="majorEastAsia" w:hAnsi="Montserrat" w:cs="Arial"/>
                <w:color w:val="1F3763" w:themeColor="accent1" w:themeShade="7F"/>
                <w:lang w:val="ro-RO"/>
              </w:rPr>
              <w:t>Subgrupa 2.2. „Aparate și instalații de măsurare, control și reglare”,</w:t>
            </w:r>
            <w:bookmarkEnd w:id="55"/>
            <w:r w:rsidRPr="009F3226">
              <w:rPr>
                <w:rFonts w:ascii="Montserrat" w:eastAsiaTheme="majorEastAsia" w:hAnsi="Montserrat" w:cs="Arial"/>
                <w:color w:val="1F3763" w:themeColor="accent1" w:themeShade="7F"/>
                <w:lang w:val="ro-RO"/>
              </w:rPr>
              <w:t xml:space="preserve"> </w:t>
            </w:r>
          </w:p>
          <w:p w14:paraId="52ADD1CD" w14:textId="77777777" w:rsidR="001C3372" w:rsidRPr="009F3226" w:rsidRDefault="001C3372" w:rsidP="001C3372">
            <w:pPr>
              <w:pStyle w:val="Listparagraf"/>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6" w:name="_Toc139281163"/>
            <w:r w:rsidRPr="009F3226">
              <w:rPr>
                <w:rFonts w:ascii="Montserrat" w:eastAsiaTheme="majorEastAsia" w:hAnsi="Montserrat" w:cs="Arial"/>
                <w:color w:val="1F3763" w:themeColor="accent1" w:themeShade="7F"/>
                <w:lang w:val="ro-RO"/>
              </w:rPr>
              <w:t>Clasa 2.3.6. ”Utilaje și instalații de transportat și ridicat”, sau</w:t>
            </w:r>
            <w:bookmarkEnd w:id="56"/>
          </w:p>
          <w:p w14:paraId="715699E9" w14:textId="77777777" w:rsidR="001C3372" w:rsidRPr="009F3226" w:rsidRDefault="001C3372" w:rsidP="001C3372">
            <w:pPr>
              <w:pStyle w:val="Listparagraf"/>
              <w:keepNext/>
              <w:keepLines/>
              <w:widowControl w:val="0"/>
              <w:numPr>
                <w:ilvl w:val="4"/>
                <w:numId w:val="1"/>
              </w:numPr>
              <w:autoSpaceDE w:val="0"/>
              <w:autoSpaceDN w:val="0"/>
              <w:spacing w:before="40" w:after="0" w:line="276" w:lineRule="auto"/>
              <w:ind w:left="302" w:hanging="270"/>
              <w:contextualSpacing w:val="0"/>
              <w:jc w:val="both"/>
              <w:outlineLvl w:val="2"/>
              <w:rPr>
                <w:rFonts w:ascii="Montserrat" w:eastAsiaTheme="majorEastAsia" w:hAnsi="Montserrat" w:cs="Arial"/>
                <w:color w:val="1F3763" w:themeColor="accent1" w:themeShade="7F"/>
                <w:lang w:val="ro-RO"/>
              </w:rPr>
            </w:pPr>
            <w:bookmarkStart w:id="57" w:name="_Toc139281164"/>
            <w:r w:rsidRPr="009F3226">
              <w:rPr>
                <w:rFonts w:ascii="Montserrat" w:eastAsiaTheme="majorEastAsia" w:hAnsi="Montserrat" w:cs="Arial"/>
                <w:color w:val="1F3763" w:themeColor="accent1" w:themeShade="7F"/>
                <w:lang w:val="ro-RO"/>
              </w:rPr>
              <w:t>Grupa 3 „Mobilier, aparatura birotic</w:t>
            </w:r>
            <w:r>
              <w:rPr>
                <w:rFonts w:ascii="Montserrat" w:eastAsiaTheme="majorEastAsia" w:hAnsi="Montserrat" w:cs="Arial"/>
                <w:color w:val="1F3763" w:themeColor="accent1" w:themeShade="7F"/>
                <w:lang w:val="ro-RO"/>
              </w:rPr>
              <w:t>ă</w:t>
            </w:r>
            <w:r w:rsidRPr="009F3226">
              <w:rPr>
                <w:rFonts w:ascii="Montserrat" w:eastAsiaTheme="majorEastAsia" w:hAnsi="Montserrat" w:cs="Arial"/>
                <w:color w:val="1F3763" w:themeColor="accent1" w:themeShade="7F"/>
                <w:lang w:val="ro-RO"/>
              </w:rPr>
              <w:t>, sisteme de protecție a valorilor umane și materiale și alte active corporale”</w:t>
            </w:r>
            <w:bookmarkEnd w:id="57"/>
            <w:r w:rsidRPr="009F3226">
              <w:rPr>
                <w:rFonts w:ascii="Montserrat" w:eastAsiaTheme="majorEastAsia" w:hAnsi="Montserrat" w:cs="Arial"/>
                <w:color w:val="1F3763" w:themeColor="accent1" w:themeShade="7F"/>
                <w:lang w:val="ro-RO"/>
              </w:rPr>
              <w:t xml:space="preserve"> </w:t>
            </w:r>
          </w:p>
          <w:p w14:paraId="225B63D3"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58" w:name="_Toc139281165"/>
            <w:r w:rsidRPr="009F3226">
              <w:rPr>
                <w:rFonts w:ascii="Montserrat" w:eastAsiaTheme="majorEastAsia" w:hAnsi="Montserrat" w:cs="Arial"/>
                <w:color w:val="1F3763" w:themeColor="accent1" w:themeShade="7F"/>
              </w:rPr>
              <w:t>din Hotărârea Guvernului nr. 2139/ 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w:t>
            </w:r>
            <w:bookmarkEnd w:id="52"/>
            <w:bookmarkEnd w:id="58"/>
            <w:r w:rsidRPr="009F3226">
              <w:rPr>
                <w:rFonts w:ascii="Montserrat" w:eastAsiaTheme="majorEastAsia" w:hAnsi="Montserrat" w:cs="Arial"/>
                <w:color w:val="1F3763" w:themeColor="accent1" w:themeShade="7F"/>
              </w:rPr>
              <w:t xml:space="preserve"> </w:t>
            </w:r>
          </w:p>
          <w:bookmarkEnd w:id="53"/>
          <w:p w14:paraId="271169F3" w14:textId="77777777" w:rsidR="001C3372" w:rsidRPr="009F3226" w:rsidRDefault="001C3372" w:rsidP="009077C8">
            <w:pPr>
              <w:pStyle w:val="Listparagraf"/>
              <w:keepNext/>
              <w:keepLines/>
              <w:spacing w:before="40" w:line="276" w:lineRule="auto"/>
              <w:ind w:left="122"/>
              <w:outlineLvl w:val="2"/>
              <w:rPr>
                <w:rFonts w:ascii="Montserrat" w:eastAsiaTheme="majorEastAsia" w:hAnsi="Montserrat" w:cs="Arial"/>
                <w:color w:val="1F3763" w:themeColor="accent1" w:themeShade="7F"/>
                <w:lang w:val="ro-RO"/>
              </w:rPr>
            </w:pPr>
          </w:p>
        </w:tc>
      </w:tr>
      <w:tr w:rsidR="001C3372" w:rsidRPr="009F3226" w14:paraId="6793C01E" w14:textId="77777777" w:rsidTr="00C4557C">
        <w:tc>
          <w:tcPr>
            <w:tcW w:w="1615" w:type="dxa"/>
            <w:vMerge/>
            <w:hideMark/>
          </w:tcPr>
          <w:p w14:paraId="267C80E5"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p>
        </w:tc>
        <w:tc>
          <w:tcPr>
            <w:tcW w:w="3850" w:type="dxa"/>
            <w:hideMark/>
          </w:tcPr>
          <w:p w14:paraId="1169AA0F"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59" w:name="_Toc130906585"/>
            <w:bookmarkStart w:id="60" w:name="_Toc139281166"/>
            <w:r w:rsidRPr="009F3226">
              <w:rPr>
                <w:rFonts w:ascii="Montserrat" w:eastAsiaTheme="majorEastAsia" w:hAnsi="Montserrat" w:cs="Arial"/>
                <w:b/>
                <w:bCs/>
                <w:i/>
                <w:iCs/>
                <w:color w:val="1F3763" w:themeColor="accent1" w:themeShade="7F"/>
              </w:rPr>
              <w:t>Cheltuieli cu achiziționarea de instalații/ echipamente specifice în scopul obținerii unei economii de energie, precum și sisteme care utilizează surse regenerabile/ alternative de energie</w:t>
            </w:r>
            <w:bookmarkEnd w:id="59"/>
            <w:bookmarkEnd w:id="60"/>
          </w:p>
        </w:tc>
        <w:tc>
          <w:tcPr>
            <w:tcW w:w="3551" w:type="dxa"/>
            <w:hideMark/>
          </w:tcPr>
          <w:p w14:paraId="1DADC543"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61" w:name="_Toc139281167"/>
            <w:bookmarkStart w:id="62" w:name="_Toc130906586"/>
            <w:r w:rsidRPr="009F3226">
              <w:rPr>
                <w:rFonts w:ascii="Montserrat" w:eastAsiaTheme="majorEastAsia" w:hAnsi="Montserrat" w:cs="Arial"/>
                <w:color w:val="1F3763" w:themeColor="accent1" w:themeShade="7F"/>
              </w:rPr>
              <w:t>Se cuprind cheltuieli cu achiziționarea de instalații/ echipamente specifice în scopul obținerii unei economii de energie, precum și sisteme care utilizează surse regenerabile (alternative) de energie pentru eficientizarea activităților (altele decât cele prevăzute la subcategoriile 4.4 Utilaje, echipamente tehnologice şi funcţionale care nu necesită montaj şi echipamente de transport, 4.5 Dotări.</w:t>
            </w:r>
            <w:bookmarkEnd w:id="61"/>
          </w:p>
          <w:bookmarkEnd w:id="62"/>
          <w:p w14:paraId="2E755D9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p>
        </w:tc>
      </w:tr>
      <w:tr w:rsidR="001C3372" w:rsidRPr="009F3226" w14:paraId="01723568" w14:textId="77777777" w:rsidTr="00C4557C">
        <w:tc>
          <w:tcPr>
            <w:tcW w:w="1615" w:type="dxa"/>
            <w:hideMark/>
          </w:tcPr>
          <w:p w14:paraId="2A3E386F"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63" w:name="_Toc130906587"/>
            <w:bookmarkStart w:id="64" w:name="_Toc139281168"/>
            <w:r w:rsidRPr="009F3226">
              <w:rPr>
                <w:rFonts w:ascii="Montserrat" w:eastAsiaTheme="majorEastAsia" w:hAnsi="Montserrat" w:cs="Arial"/>
                <w:b/>
                <w:bCs/>
                <w:color w:val="1F3763" w:themeColor="accent1" w:themeShade="7F"/>
              </w:rPr>
              <w:t>Cheltuieli cu active necorporale</w:t>
            </w:r>
            <w:bookmarkEnd w:id="63"/>
            <w:bookmarkEnd w:id="64"/>
          </w:p>
        </w:tc>
        <w:tc>
          <w:tcPr>
            <w:tcW w:w="3850" w:type="dxa"/>
            <w:hideMark/>
          </w:tcPr>
          <w:p w14:paraId="3007C5A1" w14:textId="77777777" w:rsidR="001C3372" w:rsidRPr="009F3226" w:rsidRDefault="001C3372" w:rsidP="009077C8">
            <w:pPr>
              <w:jc w:val="both"/>
              <w:rPr>
                <w:rFonts w:ascii="Montserrat" w:eastAsiaTheme="majorEastAsia" w:hAnsi="Montserrat" w:cs="Arial"/>
                <w:b/>
                <w:bCs/>
                <w:i/>
                <w:iCs/>
                <w:color w:val="1F3763" w:themeColor="accent1" w:themeShade="7F"/>
              </w:rPr>
            </w:pPr>
            <w:r w:rsidRPr="009F3226">
              <w:rPr>
                <w:rFonts w:ascii="Montserrat" w:eastAsiaTheme="majorEastAsia" w:hAnsi="Montserrat" w:cs="Arial"/>
                <w:b/>
                <w:bCs/>
                <w:i/>
                <w:iCs/>
                <w:color w:val="1F3763" w:themeColor="accent1" w:themeShade="7F"/>
              </w:rPr>
              <w:t>4.6 Active necorporale</w:t>
            </w:r>
          </w:p>
          <w:p w14:paraId="35357A05"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p>
        </w:tc>
        <w:tc>
          <w:tcPr>
            <w:tcW w:w="3551" w:type="dxa"/>
            <w:hideMark/>
          </w:tcPr>
          <w:p w14:paraId="5F96E50F"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65" w:name="_Toc130906589"/>
            <w:bookmarkStart w:id="66" w:name="_Toc139281169"/>
            <w:r w:rsidRPr="009F3226">
              <w:rPr>
                <w:rFonts w:ascii="Montserrat" w:eastAsiaTheme="majorEastAsia" w:hAnsi="Montserrat" w:cs="Arial"/>
                <w:color w:val="1F3763" w:themeColor="accent1" w:themeShade="7F"/>
              </w:rPr>
              <w:t>Cuprinde cheltuielile cu achiziționarea activelor necorporale: drepturi referitoare la brevete, licențe, mărci comerciale, aplicații și programe informatice, alte drepturi și active similare.</w:t>
            </w:r>
            <w:bookmarkEnd w:id="65"/>
            <w:bookmarkEnd w:id="66"/>
          </w:p>
          <w:p w14:paraId="3ADE6916"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67" w:name="_Toc130906590"/>
            <w:bookmarkStart w:id="68" w:name="_Toc139281170"/>
            <w:r w:rsidRPr="009F3226">
              <w:rPr>
                <w:rFonts w:ascii="Montserrat" w:eastAsiaTheme="majorEastAsia" w:hAnsi="Montserrat" w:cs="Arial"/>
                <w:color w:val="1F3763" w:themeColor="accent1" w:themeShade="7F"/>
              </w:rPr>
              <w:t>Se cuprind și cheltuieli cu activități de realizare a instrumentelor de comercializare on-line. Investițiile în realizarea de instrumente de comercializare on-line a serviciilor/ produselor proprii ale solicitantului au ca scop crearea unui magazin virtual (e-shop) în care sunt implementate diferite funcționalități specifice comerțului electronic: publicarea cataloagelor de articole, prețuri și stocuri, preluarea comenzilor, instrumente de plată electronica.</w:t>
            </w:r>
            <w:bookmarkEnd w:id="67"/>
            <w:bookmarkEnd w:id="68"/>
          </w:p>
        </w:tc>
      </w:tr>
      <w:tr w:rsidR="001C3372" w:rsidRPr="009F3226" w14:paraId="25114263" w14:textId="77777777" w:rsidTr="00C4557C">
        <w:tc>
          <w:tcPr>
            <w:tcW w:w="9016" w:type="dxa"/>
            <w:gridSpan w:val="3"/>
          </w:tcPr>
          <w:p w14:paraId="1577840A" w14:textId="77777777" w:rsidR="001C3372" w:rsidRPr="009F3226" w:rsidRDefault="001C3372" w:rsidP="009077C8">
            <w:pPr>
              <w:keepNext/>
              <w:keepLines/>
              <w:spacing w:before="40"/>
              <w:jc w:val="center"/>
              <w:outlineLvl w:val="2"/>
              <w:rPr>
                <w:rFonts w:ascii="Montserrat" w:eastAsiaTheme="majorEastAsia" w:hAnsi="Montserrat" w:cs="Arial"/>
                <w:b/>
                <w:color w:val="1F3763" w:themeColor="accent1" w:themeShade="7F"/>
              </w:rPr>
            </w:pPr>
            <w:bookmarkStart w:id="69" w:name="_Toc139281171"/>
            <w:r w:rsidRPr="009F3226">
              <w:rPr>
                <w:rFonts w:ascii="Montserrat" w:eastAsiaTheme="majorEastAsia" w:hAnsi="Montserrat" w:cs="Arial"/>
                <w:b/>
                <w:color w:val="1F3763" w:themeColor="accent1" w:themeShade="7F"/>
              </w:rPr>
              <w:t>COSTURI INDIRECTE</w:t>
            </w:r>
            <w:bookmarkEnd w:id="69"/>
          </w:p>
        </w:tc>
      </w:tr>
      <w:tr w:rsidR="001C3372" w:rsidRPr="009F3226" w14:paraId="1DADAEA0" w14:textId="77777777" w:rsidTr="00C4557C">
        <w:tc>
          <w:tcPr>
            <w:tcW w:w="1615" w:type="dxa"/>
            <w:hideMark/>
          </w:tcPr>
          <w:p w14:paraId="222C8B46" w14:textId="77777777" w:rsidR="001C3372" w:rsidRPr="009F3226" w:rsidRDefault="001C3372" w:rsidP="009077C8">
            <w:pPr>
              <w:keepNext/>
              <w:keepLines/>
              <w:spacing w:before="40"/>
              <w:jc w:val="both"/>
              <w:outlineLvl w:val="2"/>
              <w:rPr>
                <w:rFonts w:ascii="Montserrat" w:eastAsiaTheme="majorEastAsia" w:hAnsi="Montserrat" w:cs="Arial"/>
                <w:b/>
                <w:bCs/>
                <w:color w:val="1F3763" w:themeColor="accent1" w:themeShade="7F"/>
              </w:rPr>
            </w:pPr>
            <w:bookmarkStart w:id="70" w:name="_Toc139281172"/>
            <w:r w:rsidRPr="009F3226">
              <w:rPr>
                <w:rFonts w:ascii="Montserrat" w:eastAsiaTheme="majorEastAsia" w:hAnsi="Montserrat" w:cs="Arial"/>
                <w:b/>
                <w:bCs/>
                <w:color w:val="1F3763" w:themeColor="accent1" w:themeShade="7F"/>
              </w:rPr>
              <w:lastRenderedPageBreak/>
              <w:t>CHELTUIELI SUB FORMA DE RATE FORFETARE</w:t>
            </w:r>
            <w:bookmarkEnd w:id="70"/>
          </w:p>
        </w:tc>
        <w:tc>
          <w:tcPr>
            <w:tcW w:w="3850" w:type="dxa"/>
            <w:noWrap/>
            <w:hideMark/>
          </w:tcPr>
          <w:p w14:paraId="21E7BA36" w14:textId="77777777" w:rsidR="001C3372" w:rsidRPr="009F3226" w:rsidRDefault="001C3372" w:rsidP="009077C8">
            <w:pPr>
              <w:keepNext/>
              <w:keepLines/>
              <w:spacing w:before="40"/>
              <w:jc w:val="both"/>
              <w:outlineLvl w:val="2"/>
              <w:rPr>
                <w:rFonts w:ascii="Montserrat" w:eastAsiaTheme="majorEastAsia" w:hAnsi="Montserrat" w:cs="Arial"/>
                <w:b/>
                <w:bCs/>
                <w:i/>
                <w:iCs/>
                <w:color w:val="1F3763" w:themeColor="accent1" w:themeShade="7F"/>
              </w:rPr>
            </w:pPr>
            <w:bookmarkStart w:id="71" w:name="_Toc130906592"/>
            <w:bookmarkStart w:id="72" w:name="_Toc139281173"/>
            <w:r w:rsidRPr="009F3226">
              <w:rPr>
                <w:rFonts w:ascii="Montserrat" w:eastAsiaTheme="majorEastAsia" w:hAnsi="Montserrat" w:cs="Arial"/>
                <w:b/>
                <w:bCs/>
                <w:i/>
                <w:iCs/>
                <w:color w:val="1F3763" w:themeColor="accent1" w:themeShade="7F"/>
              </w:rPr>
              <w:t>Cheltuieli indirecte conform art. 54, lit. a) RDC 1060/2021</w:t>
            </w:r>
            <w:bookmarkEnd w:id="71"/>
            <w:bookmarkEnd w:id="72"/>
          </w:p>
        </w:tc>
        <w:tc>
          <w:tcPr>
            <w:tcW w:w="3551" w:type="dxa"/>
            <w:hideMark/>
          </w:tcPr>
          <w:p w14:paraId="56A784D6" w14:textId="77777777" w:rsidR="008402F0" w:rsidRPr="008402F0" w:rsidRDefault="008402F0" w:rsidP="008402F0">
            <w:pPr>
              <w:keepNext/>
              <w:keepLines/>
              <w:spacing w:before="40"/>
              <w:jc w:val="both"/>
              <w:outlineLvl w:val="2"/>
              <w:rPr>
                <w:rFonts w:ascii="Montserrat" w:eastAsiaTheme="majorEastAsia" w:hAnsi="Montserrat" w:cs="Arial"/>
                <w:color w:val="1F3763" w:themeColor="accent1" w:themeShade="7F"/>
              </w:rPr>
            </w:pPr>
            <w:r w:rsidRPr="008402F0">
              <w:rPr>
                <w:rFonts w:ascii="Montserrat" w:eastAsiaTheme="majorEastAsia" w:hAnsi="Montserrat" w:cs="Arial"/>
                <w:color w:val="1F3763" w:themeColor="accent1" w:themeShade="7F"/>
              </w:rPr>
              <w:t>În cadrul cheltuielilor indirecte se pot cuprind următoarele categorii de cheltuieli fără a se limita,  enumerarea fiind exemplificativă:</w:t>
            </w:r>
          </w:p>
          <w:p w14:paraId="0285D200"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73" w:name="_Toc130906594"/>
            <w:bookmarkStart w:id="74" w:name="_Toc139281175"/>
            <w:r w:rsidRPr="009F3226">
              <w:rPr>
                <w:rFonts w:ascii="Montserrat" w:eastAsiaTheme="majorEastAsia" w:hAnsi="Montserrat" w:cs="Arial"/>
                <w:color w:val="1F3763" w:themeColor="accent1" w:themeShade="7F"/>
              </w:rPr>
              <w:t>- realizarea activităților de comunicare și vizibilitate (inclusiv masurile de informare și publicitate obligatorii conform contractului de finanțare ),</w:t>
            </w:r>
            <w:bookmarkEnd w:id="73"/>
            <w:bookmarkEnd w:id="74"/>
            <w:r w:rsidRPr="009F3226">
              <w:rPr>
                <w:rFonts w:ascii="Montserrat" w:eastAsiaTheme="majorEastAsia" w:hAnsi="Montserrat" w:cs="Arial"/>
                <w:color w:val="1F3763" w:themeColor="accent1" w:themeShade="7F"/>
              </w:rPr>
              <w:t xml:space="preserve"> </w:t>
            </w:r>
          </w:p>
          <w:p w14:paraId="62D5FF0C"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75" w:name="_Toc130906595"/>
            <w:bookmarkStart w:id="76" w:name="_Toc139281176"/>
            <w:r w:rsidRPr="009F3226">
              <w:rPr>
                <w:rFonts w:ascii="Montserrat" w:eastAsiaTheme="majorEastAsia" w:hAnsi="Montserrat" w:cs="Arial"/>
                <w:color w:val="1F3763" w:themeColor="accent1" w:themeShade="7F"/>
              </w:rPr>
              <w:t>- întocmirea rapoartelor de audit financiar,</w:t>
            </w:r>
            <w:bookmarkEnd w:id="75"/>
            <w:bookmarkEnd w:id="76"/>
          </w:p>
          <w:p w14:paraId="46A66047"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77" w:name="_Toc130906596"/>
            <w:bookmarkStart w:id="78" w:name="_Toc139281177"/>
            <w:r w:rsidRPr="009F3226">
              <w:rPr>
                <w:rFonts w:ascii="Montserrat" w:eastAsiaTheme="majorEastAsia" w:hAnsi="Montserrat" w:cs="Arial"/>
                <w:color w:val="1F3763" w:themeColor="accent1" w:themeShade="7F"/>
              </w:rPr>
              <w:t>-realizarea serviciilor de consultanță privind organizarea procedurilor de achiziție (serviciile de consultanță/asistență juridică în scopul întocmirii documentației de atribuire și/sau organizării și derulării procedurilor de atribuire a contractelor de achiziție publică), elaborarea documentației de finanțare și a serviciilor de consultanță în domeniul managementului proiectului</w:t>
            </w:r>
            <w:bookmarkEnd w:id="77"/>
            <w:bookmarkEnd w:id="78"/>
          </w:p>
          <w:p w14:paraId="77C86A5E"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79" w:name="_Toc130906597"/>
            <w:bookmarkStart w:id="80" w:name="_Toc139281178"/>
            <w:r w:rsidRPr="009F3226">
              <w:rPr>
                <w:rFonts w:ascii="Montserrat" w:eastAsiaTheme="majorEastAsia" w:hAnsi="Montserrat" w:cs="Arial"/>
                <w:color w:val="1F3763" w:themeColor="accent1" w:themeShade="7F"/>
              </w:rPr>
              <w:t xml:space="preserve">-  studii de teren, raport privind impactul asupra mediului, studii de specialitate necesare în funcție de specificul </w:t>
            </w:r>
            <w:r w:rsidRPr="00C4557C">
              <w:rPr>
                <w:rFonts w:ascii="Montserrat" w:eastAsiaTheme="majorEastAsia" w:hAnsi="Montserrat" w:cs="Arial"/>
                <w:color w:val="1F3763" w:themeColor="accent1" w:themeShade="7F"/>
              </w:rPr>
              <w:t xml:space="preserve">investiției. </w:t>
            </w:r>
            <w:r w:rsidRPr="00C4557C">
              <w:rPr>
                <w:rFonts w:ascii="Montserrat" w:eastAsiaTheme="majorEastAsia" w:hAnsi="Montserrat" w:cs="Arial"/>
                <w:color w:val="1F3763" w:themeColor="accent1" w:themeShade="7F"/>
              </w:rPr>
              <w:br/>
              <w:t>- cheltuieli pentru (documentații suport) și obținere</w:t>
            </w:r>
            <w:r w:rsidRPr="009F3226">
              <w:rPr>
                <w:rFonts w:ascii="Montserrat" w:eastAsiaTheme="majorEastAsia" w:hAnsi="Montserrat" w:cs="Arial"/>
                <w:color w:val="1F3763" w:themeColor="accent1" w:themeShade="7F"/>
              </w:rPr>
              <w:t xml:space="preserve"> avize, acorduri, autorizații</w:t>
            </w:r>
            <w:bookmarkEnd w:id="79"/>
            <w:bookmarkEnd w:id="80"/>
          </w:p>
          <w:p w14:paraId="5EA58B89"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1" w:name="_Toc130906598"/>
            <w:bookmarkStart w:id="82" w:name="_Toc139281179"/>
            <w:r w:rsidRPr="009F3226">
              <w:rPr>
                <w:rFonts w:ascii="Montserrat" w:eastAsiaTheme="majorEastAsia" w:hAnsi="Montserrat" w:cs="Arial"/>
                <w:color w:val="1F3763" w:themeColor="accent1" w:themeShade="7F"/>
              </w:rPr>
              <w:t>- cheltuielile pentru comisioane, cote, taxe</w:t>
            </w:r>
            <w:bookmarkEnd w:id="81"/>
            <w:bookmarkEnd w:id="82"/>
          </w:p>
          <w:p w14:paraId="0FE6FC7C"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3" w:name="_Toc130906599"/>
            <w:bookmarkStart w:id="84" w:name="_Toc139281180"/>
            <w:r w:rsidRPr="009F3226">
              <w:rPr>
                <w:rFonts w:ascii="Montserrat" w:eastAsiaTheme="majorEastAsia" w:hAnsi="Montserrat" w:cs="Arial"/>
                <w:color w:val="1F3763" w:themeColor="accent1" w:themeShade="7F"/>
              </w:rPr>
              <w:t>- expertizare tehnică</w:t>
            </w:r>
            <w:bookmarkEnd w:id="83"/>
            <w:bookmarkEnd w:id="84"/>
          </w:p>
          <w:p w14:paraId="2B70E23C"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5" w:name="_Toc130906600"/>
            <w:bookmarkStart w:id="86" w:name="_Toc139281181"/>
            <w:r w:rsidRPr="009F3226">
              <w:rPr>
                <w:rFonts w:ascii="Montserrat" w:eastAsiaTheme="majorEastAsia" w:hAnsi="Montserrat" w:cs="Arial"/>
                <w:color w:val="1F3763" w:themeColor="accent1" w:themeShade="7F"/>
              </w:rPr>
              <w:lastRenderedPageBreak/>
              <w:t>- Certificarea performanței energetice și auditul energetic al clădirilor</w:t>
            </w:r>
            <w:bookmarkEnd w:id="85"/>
            <w:bookmarkEnd w:id="86"/>
          </w:p>
          <w:p w14:paraId="24A3F2B0"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7" w:name="_Toc130906601"/>
            <w:bookmarkStart w:id="88" w:name="_Toc139281182"/>
            <w:r w:rsidRPr="009F3226">
              <w:rPr>
                <w:rFonts w:ascii="Montserrat" w:eastAsiaTheme="majorEastAsia" w:hAnsi="Montserrat" w:cs="Arial"/>
                <w:color w:val="1F3763" w:themeColor="accent1" w:themeShade="7F"/>
              </w:rPr>
              <w:t>- Proiectare</w:t>
            </w:r>
            <w:bookmarkEnd w:id="87"/>
            <w:bookmarkEnd w:id="88"/>
          </w:p>
          <w:p w14:paraId="40A20A14" w14:textId="77777777" w:rsidR="001C3372" w:rsidRPr="009F3226" w:rsidRDefault="001C3372" w:rsidP="009077C8">
            <w:pPr>
              <w:keepNext/>
              <w:keepLines/>
              <w:spacing w:before="40"/>
              <w:jc w:val="both"/>
              <w:outlineLvl w:val="2"/>
              <w:rPr>
                <w:rFonts w:ascii="Montserrat" w:eastAsiaTheme="majorEastAsia" w:hAnsi="Montserrat" w:cs="Arial"/>
                <w:color w:val="1F3763" w:themeColor="accent1" w:themeShade="7F"/>
              </w:rPr>
            </w:pPr>
            <w:bookmarkStart w:id="89" w:name="_Toc130906602"/>
            <w:bookmarkStart w:id="90" w:name="_Toc139281183"/>
            <w:r w:rsidRPr="009F3226">
              <w:rPr>
                <w:rFonts w:ascii="Montserrat" w:eastAsiaTheme="majorEastAsia" w:hAnsi="Montserrat" w:cs="Arial"/>
                <w:color w:val="1F3763" w:themeColor="accent1" w:themeShade="7F"/>
              </w:rPr>
              <w:t xml:space="preserve">- Cheltuieli pentru asistență tehnică din partea proiectantului </w:t>
            </w:r>
            <w:r w:rsidRPr="009F3226">
              <w:rPr>
                <w:rFonts w:ascii="Montserrat" w:eastAsiaTheme="majorEastAsia" w:hAnsi="Montserrat" w:cs="Arial"/>
                <w:color w:val="1F3763" w:themeColor="accent1" w:themeShade="7F"/>
              </w:rPr>
              <w:br/>
              <w:t>- Cheltuieli pentru asistenta tehnică din partea diriginților de șantier</w:t>
            </w:r>
            <w:bookmarkEnd w:id="89"/>
            <w:bookmarkEnd w:id="90"/>
          </w:p>
          <w:p w14:paraId="55E6620B" w14:textId="044D0728" w:rsidR="00C4557C" w:rsidRDefault="001C3372" w:rsidP="00C4557C">
            <w:pPr>
              <w:keepNext/>
              <w:keepLines/>
              <w:spacing w:before="40"/>
              <w:jc w:val="both"/>
              <w:outlineLvl w:val="2"/>
              <w:rPr>
                <w:rFonts w:ascii="Montserrat" w:eastAsiaTheme="majorEastAsia" w:hAnsi="Montserrat" w:cs="Arial"/>
                <w:color w:val="1F3763" w:themeColor="accent1" w:themeShade="7F"/>
              </w:rPr>
            </w:pPr>
            <w:r w:rsidRPr="009F3226">
              <w:rPr>
                <w:rFonts w:ascii="Montserrat" w:eastAsiaTheme="majorEastAsia" w:hAnsi="Montserrat" w:cs="Arial"/>
                <w:color w:val="1F3763" w:themeColor="accent1" w:themeShade="7F"/>
              </w:rPr>
              <w:br/>
            </w:r>
            <w:bookmarkStart w:id="91" w:name="_Toc130906603"/>
            <w:bookmarkStart w:id="92" w:name="_Toc139281184"/>
            <w:r w:rsidR="00F817CB" w:rsidRPr="00F817CB">
              <w:rPr>
                <w:rFonts w:ascii="Montserrat" w:eastAsiaTheme="majorEastAsia" w:hAnsi="Montserrat" w:cs="Arial"/>
                <w:color w:val="1F3763" w:themeColor="accent1" w:themeShade="7F"/>
              </w:rPr>
              <w:t>Costurile indirecte sunt toate acele cheltuieli care nu se încadrează în categoria costurilor directe</w:t>
            </w:r>
          </w:p>
          <w:p w14:paraId="23696753" w14:textId="0C18C9F8" w:rsidR="001C3372" w:rsidRPr="009F3226" w:rsidRDefault="00C4557C" w:rsidP="00C4557C">
            <w:pPr>
              <w:keepNext/>
              <w:keepLines/>
              <w:spacing w:before="40"/>
              <w:jc w:val="both"/>
              <w:outlineLvl w:val="2"/>
              <w:rPr>
                <w:rFonts w:ascii="Montserrat" w:eastAsiaTheme="majorEastAsia" w:hAnsi="Montserrat" w:cs="Arial"/>
                <w:color w:val="1F3763" w:themeColor="accent1" w:themeShade="7F"/>
              </w:rPr>
            </w:pPr>
            <w:r>
              <w:rPr>
                <w:rFonts w:ascii="Montserrat" w:eastAsiaTheme="majorEastAsia" w:hAnsi="Montserrat" w:cs="Arial"/>
                <w:color w:val="1F3763" w:themeColor="accent1" w:themeShade="7F"/>
              </w:rPr>
              <w:t>R</w:t>
            </w:r>
            <w:r w:rsidR="001C3372" w:rsidRPr="009F3226">
              <w:rPr>
                <w:rFonts w:ascii="Montserrat" w:eastAsiaTheme="majorEastAsia" w:hAnsi="Montserrat" w:cs="Arial"/>
                <w:color w:val="1F3763" w:themeColor="accent1" w:themeShade="7F"/>
              </w:rPr>
              <w:t xml:space="preserve">ambursarea cheltuielilor se va realiza procentual, prin aplicarea unui procent de </w:t>
            </w:r>
            <w:r w:rsidR="00E233DE">
              <w:rPr>
                <w:rFonts w:ascii="Montserrat" w:eastAsiaTheme="majorEastAsia" w:hAnsi="Montserrat" w:cs="Arial"/>
                <w:color w:val="1F3763" w:themeColor="accent1" w:themeShade="7F"/>
              </w:rPr>
              <w:t xml:space="preserve">maximum </w:t>
            </w:r>
            <w:r w:rsidR="001C3372" w:rsidRPr="009F3226">
              <w:rPr>
                <w:rFonts w:ascii="Montserrat" w:eastAsiaTheme="majorEastAsia" w:hAnsi="Montserrat" w:cs="Arial"/>
                <w:color w:val="1F3763" w:themeColor="accent1" w:themeShade="7F"/>
              </w:rPr>
              <w:t>7% la valoarea cheltuielilor directe eligibile.</w:t>
            </w:r>
            <w:bookmarkEnd w:id="91"/>
            <w:bookmarkEnd w:id="92"/>
          </w:p>
        </w:tc>
      </w:tr>
      <w:bookmarkEnd w:id="3"/>
    </w:tbl>
    <w:p w14:paraId="39E028DC" w14:textId="77777777" w:rsidR="001C3372" w:rsidRDefault="001C3372"/>
    <w:sectPr w:rsidR="001C3372" w:rsidSect="00235CF0">
      <w:footerReference w:type="default" r:id="rId7"/>
      <w:headerReference w:type="first" r:id="rId8"/>
      <w:footerReference w:type="first" r:id="rId9"/>
      <w:pgSz w:w="11906" w:h="16838"/>
      <w:pgMar w:top="1440" w:right="1440" w:bottom="1440" w:left="1440" w:header="1123"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91538" w14:textId="77777777" w:rsidR="00A90514" w:rsidRDefault="00A90514" w:rsidP="00A90514">
      <w:pPr>
        <w:spacing w:after="0" w:line="240" w:lineRule="auto"/>
      </w:pPr>
      <w:r>
        <w:separator/>
      </w:r>
    </w:p>
  </w:endnote>
  <w:endnote w:type="continuationSeparator" w:id="0">
    <w:p w14:paraId="504AAB0A" w14:textId="77777777" w:rsidR="00A90514" w:rsidRDefault="00A90514" w:rsidP="00A90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rlito">
    <w:altName w:val="Calibri"/>
    <w:charset w:val="00"/>
    <w:family w:val="swiss"/>
    <w:pitch w:val="variable"/>
    <w:sig w:usb0="E10002FF" w:usb1="5000E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1880335"/>
      <w:docPartObj>
        <w:docPartGallery w:val="Page Numbers (Bottom of Page)"/>
        <w:docPartUnique/>
      </w:docPartObj>
    </w:sdtPr>
    <w:sdtEndPr/>
    <w:sdtContent>
      <w:p w14:paraId="056D76B8" w14:textId="5129E939" w:rsidR="00765F48" w:rsidRDefault="00765F48" w:rsidP="00235CF0">
        <w:pPr>
          <w:pStyle w:val="Subsol"/>
          <w:jc w:val="center"/>
        </w:pPr>
        <w:r>
          <w:fldChar w:fldCharType="begin"/>
        </w:r>
        <w:r>
          <w:instrText>PAGE   \* MERGEFORMAT</w:instrText>
        </w:r>
        <w:r>
          <w:fldChar w:fldCharType="separate"/>
        </w:r>
        <w:r w:rsidR="00657CB2">
          <w:rPr>
            <w:noProof/>
          </w:rPr>
          <w:t>8</w:t>
        </w:r>
        <w:r>
          <w:fldChar w:fldCharType="end"/>
        </w:r>
        <w:r w:rsidR="00235CF0">
          <w:rPr>
            <w:noProof/>
          </w:rPr>
          <w:drawing>
            <wp:inline distT="0" distB="0" distL="0" distR="0" wp14:anchorId="4FE521C0" wp14:editId="1C140119">
              <wp:extent cx="5731510" cy="243690"/>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31510" cy="243690"/>
                      </a:xfrm>
                      <a:prstGeom prst="rect">
                        <a:avLst/>
                      </a:prstGeom>
                    </pic:spPr>
                  </pic:pic>
                </a:graphicData>
              </a:graphic>
            </wp:inline>
          </w:drawing>
        </w:r>
      </w:p>
    </w:sdtContent>
  </w:sdt>
  <w:p w14:paraId="3C8791A5" w14:textId="6978A78B" w:rsidR="00765F48" w:rsidRDefault="00765F4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8232393"/>
      <w:docPartObj>
        <w:docPartGallery w:val="Page Numbers (Bottom of Page)"/>
        <w:docPartUnique/>
      </w:docPartObj>
    </w:sdtPr>
    <w:sdtEndPr/>
    <w:sdtContent>
      <w:p w14:paraId="09D0059E" w14:textId="700B9F78" w:rsidR="0000530A" w:rsidRDefault="0000530A">
        <w:pPr>
          <w:pStyle w:val="Subsol"/>
          <w:jc w:val="right"/>
        </w:pPr>
        <w:r>
          <w:fldChar w:fldCharType="begin"/>
        </w:r>
        <w:r>
          <w:instrText>PAGE   \* MERGEFORMAT</w:instrText>
        </w:r>
        <w:r>
          <w:fldChar w:fldCharType="separate"/>
        </w:r>
        <w:r w:rsidR="00657CB2">
          <w:rPr>
            <w:noProof/>
          </w:rPr>
          <w:t>1</w:t>
        </w:r>
        <w:r>
          <w:fldChar w:fldCharType="end"/>
        </w:r>
      </w:p>
    </w:sdtContent>
  </w:sdt>
  <w:p w14:paraId="563CB7D9" w14:textId="619A25C0" w:rsidR="0000530A" w:rsidRDefault="0000530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50B04" w14:textId="77777777" w:rsidR="00A90514" w:rsidRDefault="00A90514" w:rsidP="00A90514">
      <w:pPr>
        <w:spacing w:after="0" w:line="240" w:lineRule="auto"/>
      </w:pPr>
      <w:r>
        <w:separator/>
      </w:r>
    </w:p>
  </w:footnote>
  <w:footnote w:type="continuationSeparator" w:id="0">
    <w:p w14:paraId="77BD6D12" w14:textId="77777777" w:rsidR="00A90514" w:rsidRDefault="00A90514" w:rsidP="00A905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A0D3" w14:textId="77777777" w:rsidR="0000530A" w:rsidRDefault="0000530A" w:rsidP="009002FC">
    <w:pPr>
      <w:pStyle w:val="Antet"/>
    </w:pPr>
    <w:r>
      <w:rPr>
        <w:noProof/>
        <w:lang w:val="en-US" w:eastAsia="en-US"/>
      </w:rPr>
      <w:drawing>
        <wp:anchor distT="0" distB="0" distL="114300" distR="114300" simplePos="0" relativeHeight="251659264" behindDoc="0" locked="0" layoutInCell="1" allowOverlap="1" wp14:anchorId="498914DF" wp14:editId="2AF27CD4">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33AB89AA" wp14:editId="56CCFE85">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2336" behindDoc="0" locked="0" layoutInCell="1" allowOverlap="1" wp14:anchorId="114D2443" wp14:editId="5774E00D">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1312" behindDoc="0" locked="0" layoutInCell="1" allowOverlap="1" wp14:anchorId="39C43807" wp14:editId="37A62E33">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00C47F18" w14:textId="77777777" w:rsidR="0000530A" w:rsidRDefault="0000530A" w:rsidP="009002FC">
    <w:pPr>
      <w:pStyle w:val="Antet"/>
    </w:pPr>
  </w:p>
  <w:p w14:paraId="0D4C774A" w14:textId="77777777" w:rsidR="0000530A" w:rsidRPr="009002FC" w:rsidRDefault="0000530A" w:rsidP="009002FC">
    <w:pPr>
      <w:pStyle w:val="Antet"/>
    </w:pPr>
  </w:p>
  <w:p w14:paraId="069FE77F" w14:textId="77777777" w:rsidR="00EB0681" w:rsidRPr="0000530A" w:rsidRDefault="00EB0681" w:rsidP="0000530A">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2B48EC"/>
    <w:multiLevelType w:val="hybridMultilevel"/>
    <w:tmpl w:val="1F16D794"/>
    <w:lvl w:ilvl="0" w:tplc="0C78BC6A">
      <w:start w:val="1"/>
      <w:numFmt w:val="decimal"/>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89F63DA2">
      <w:start w:val="1"/>
      <w:numFmt w:val="lowerLetter"/>
      <w:lvlText w:val="%4)"/>
      <w:lvlJc w:val="left"/>
      <w:pPr>
        <w:ind w:left="2520" w:hanging="360"/>
      </w:pPr>
      <w:rPr>
        <w:rFonts w:hint="default"/>
      </w:rPr>
    </w:lvl>
    <w:lvl w:ilvl="4" w:tplc="F8882FB2">
      <w:start w:val="4"/>
      <w:numFmt w:val="bullet"/>
      <w:lvlText w:val=""/>
      <w:lvlJc w:val="left"/>
      <w:pPr>
        <w:ind w:left="3240" w:hanging="360"/>
      </w:pPr>
      <w:rPr>
        <w:rFonts w:ascii="Wingdings" w:eastAsiaTheme="majorEastAsia" w:hAnsi="Wingdings"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77261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220"/>
    <w:rsid w:val="0000530A"/>
    <w:rsid w:val="00102BA6"/>
    <w:rsid w:val="001C3372"/>
    <w:rsid w:val="00235CF0"/>
    <w:rsid w:val="003B1DEA"/>
    <w:rsid w:val="00577C5F"/>
    <w:rsid w:val="00596261"/>
    <w:rsid w:val="00657CB2"/>
    <w:rsid w:val="00765F48"/>
    <w:rsid w:val="007B48D1"/>
    <w:rsid w:val="008402F0"/>
    <w:rsid w:val="009174B6"/>
    <w:rsid w:val="00997220"/>
    <w:rsid w:val="009E38B9"/>
    <w:rsid w:val="00A6789A"/>
    <w:rsid w:val="00A90514"/>
    <w:rsid w:val="00C4557C"/>
    <w:rsid w:val="00D4519D"/>
    <w:rsid w:val="00E01B73"/>
    <w:rsid w:val="00E233DE"/>
    <w:rsid w:val="00EB0681"/>
    <w:rsid w:val="00F817CB"/>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D83D4C"/>
  <w15:chartTrackingRefBased/>
  <w15:docId w15:val="{7DF28553-5BD5-4D0E-9813-BF1F6A80D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220"/>
    <w:pPr>
      <w:spacing w:after="200" w:line="276" w:lineRule="auto"/>
    </w:pPr>
    <w:rPr>
      <w:rFonts w:ascii="Calibri" w:eastAsia="Calibri" w:hAnsi="Calibri" w:cs="Times New Roman"/>
      <w:kern w:val="0"/>
      <w:lang w:val="ro-RO" w:eastAsia="ro-RO"/>
      <w14:ligatures w14:val="none"/>
    </w:rPr>
  </w:style>
  <w:style w:type="paragraph" w:styleId="Titlu8">
    <w:name w:val="heading 8"/>
    <w:basedOn w:val="Normal"/>
    <w:next w:val="Normal"/>
    <w:link w:val="Titlu8Caracter"/>
    <w:uiPriority w:val="9"/>
    <w:unhideWhenUsed/>
    <w:qFormat/>
    <w:rsid w:val="00997220"/>
    <w:pPr>
      <w:keepNext/>
      <w:keepLines/>
      <w:spacing w:before="200" w:after="0"/>
      <w:outlineLvl w:val="7"/>
    </w:pPr>
    <w:rPr>
      <w:rFonts w:ascii="Cambria" w:eastAsia="Times New Roman" w:hAnsi="Cambria"/>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8Caracter">
    <w:name w:val="Titlu 8 Caracter"/>
    <w:basedOn w:val="Fontdeparagrafimplicit"/>
    <w:link w:val="Titlu8"/>
    <w:uiPriority w:val="9"/>
    <w:rsid w:val="00997220"/>
    <w:rPr>
      <w:rFonts w:ascii="Cambria" w:eastAsia="Times New Roman" w:hAnsi="Cambria" w:cs="Times New Roman"/>
      <w:color w:val="404040"/>
      <w:kern w:val="0"/>
      <w:sz w:val="20"/>
      <w:szCs w:val="20"/>
      <w:lang w:val="ro-RO" w:eastAsia="ro-RO"/>
      <w14:ligatures w14:val="none"/>
    </w:rPr>
  </w:style>
  <w:style w:type="character" w:styleId="Referincomentariu">
    <w:name w:val="annotation reference"/>
    <w:uiPriority w:val="99"/>
    <w:rsid w:val="001C3372"/>
    <w:rPr>
      <w:sz w:val="16"/>
      <w:szCs w:val="16"/>
    </w:rPr>
  </w:style>
  <w:style w:type="paragraph" w:styleId="Textcomentariu">
    <w:name w:val="annotation text"/>
    <w:basedOn w:val="Normal"/>
    <w:link w:val="TextcomentariuCaracter"/>
    <w:rsid w:val="001C3372"/>
    <w:pPr>
      <w:spacing w:before="120" w:after="120" w:line="240" w:lineRule="auto"/>
    </w:pPr>
    <w:rPr>
      <w:rFonts w:ascii="Carlito" w:eastAsiaTheme="minorHAnsi" w:hAnsi="Carlito" w:cs="Carlito"/>
      <w:noProof/>
      <w:szCs w:val="20"/>
      <w:lang w:val="en-US" w:eastAsia="en-US"/>
    </w:rPr>
  </w:style>
  <w:style w:type="character" w:customStyle="1" w:styleId="TextcomentariuCaracter">
    <w:name w:val="Text comentariu Caracter"/>
    <w:basedOn w:val="Fontdeparagrafimplicit"/>
    <w:link w:val="Textcomentariu"/>
    <w:rsid w:val="001C3372"/>
    <w:rPr>
      <w:rFonts w:ascii="Carlito" w:hAnsi="Carlito" w:cs="Carlito"/>
      <w:noProof/>
      <w:kern w:val="0"/>
      <w:szCs w:val="20"/>
      <w:lang w:val="en-US"/>
      <w14:ligatures w14:val="none"/>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1C3372"/>
    <w:pPr>
      <w:spacing w:before="120" w:after="120" w:line="240" w:lineRule="auto"/>
      <w:ind w:left="720"/>
      <w:contextualSpacing/>
    </w:pPr>
    <w:rPr>
      <w:rFonts w:ascii="Carlito" w:eastAsiaTheme="minorHAnsi" w:hAnsi="Carlito" w:cs="Carlito"/>
      <w:noProof/>
      <w:lang w:val="en-US" w:eastAsia="en-US"/>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1C3372"/>
    <w:rPr>
      <w:rFonts w:ascii="Carlito" w:hAnsi="Carlito" w:cs="Carlito"/>
      <w:noProof/>
      <w:kern w:val="0"/>
      <w:lang w:val="en-US"/>
      <w14:ligatures w14:val="none"/>
    </w:rPr>
  </w:style>
  <w:style w:type="table" w:styleId="Tabelgril">
    <w:name w:val="Table Grid"/>
    <w:basedOn w:val="TabelNormal"/>
    <w:uiPriority w:val="39"/>
    <w:rsid w:val="001C3372"/>
    <w:pPr>
      <w:spacing w:after="0" w:line="240" w:lineRule="auto"/>
    </w:pPr>
    <w:rPr>
      <w:kern w:val="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7B48D1"/>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B48D1"/>
    <w:rPr>
      <w:rFonts w:ascii="Segoe UI" w:eastAsia="Calibri" w:hAnsi="Segoe UI" w:cs="Segoe UI"/>
      <w:kern w:val="0"/>
      <w:sz w:val="18"/>
      <w:szCs w:val="18"/>
      <w:lang w:val="ro-RO" w:eastAsia="ro-RO"/>
      <w14:ligatures w14:val="none"/>
    </w:rPr>
  </w:style>
  <w:style w:type="paragraph" w:styleId="Antet">
    <w:name w:val="header"/>
    <w:basedOn w:val="Normal"/>
    <w:link w:val="AntetCaracter"/>
    <w:uiPriority w:val="99"/>
    <w:unhideWhenUsed/>
    <w:rsid w:val="00A90514"/>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A90514"/>
    <w:rPr>
      <w:rFonts w:ascii="Calibri" w:eastAsia="Calibri" w:hAnsi="Calibri" w:cs="Times New Roman"/>
      <w:kern w:val="0"/>
      <w:lang w:val="ro-RO" w:eastAsia="ro-RO"/>
      <w14:ligatures w14:val="none"/>
    </w:rPr>
  </w:style>
  <w:style w:type="paragraph" w:styleId="Subsol">
    <w:name w:val="footer"/>
    <w:basedOn w:val="Normal"/>
    <w:link w:val="SubsolCaracter"/>
    <w:uiPriority w:val="99"/>
    <w:unhideWhenUsed/>
    <w:rsid w:val="00A90514"/>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A90514"/>
    <w:rPr>
      <w:rFonts w:ascii="Calibri" w:eastAsia="Calibri" w:hAnsi="Calibri" w:cs="Times New Roman"/>
      <w:kern w:val="0"/>
      <w:lang w:val="ro-RO" w:eastAsia="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9</Pages>
  <Words>1271</Words>
  <Characters>7376</Characters>
  <Application>Microsoft Office Word</Application>
  <DocSecurity>0</DocSecurity>
  <Lines>61</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Lungoci</dc:creator>
  <cp:keywords/>
  <dc:description/>
  <cp:lastModifiedBy>Bianca Ifrim</cp:lastModifiedBy>
  <cp:revision>16</cp:revision>
  <dcterms:created xsi:type="dcterms:W3CDTF">2023-07-14T11:27:00Z</dcterms:created>
  <dcterms:modified xsi:type="dcterms:W3CDTF">2024-01-11T07:30:00Z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a3519b70ba3e440ccfb5c116babcdab126a6c55c9e48d39aae39e9859a42e53b</vt:lpwstr>
  </property>
</Properties>
</file>