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A1EC1" w14:textId="49EC71CB" w:rsidR="00C41C92" w:rsidRPr="00C41C92" w:rsidRDefault="00C41C92" w:rsidP="00C41C92">
      <w:pPr>
        <w:jc w:val="right"/>
        <w:rPr>
          <w:rFonts w:eastAsia="Montserrat" w:cstheme="minorHAnsi"/>
          <w:b/>
        </w:rPr>
      </w:pPr>
      <w:r w:rsidRPr="00C41C92">
        <w:rPr>
          <w:rFonts w:eastAsia="Montserrat" w:cstheme="minorHAnsi"/>
          <w:b/>
        </w:rPr>
        <w:t>A</w:t>
      </w:r>
      <w:bookmarkStart w:id="0" w:name="_GoBack"/>
      <w:bookmarkEnd w:id="0"/>
      <w:r w:rsidRPr="00C41C92">
        <w:rPr>
          <w:rFonts w:eastAsia="Montserrat" w:cstheme="minorHAnsi"/>
          <w:b/>
        </w:rPr>
        <w:t>NEXA NR. 22</w:t>
      </w:r>
    </w:p>
    <w:p w14:paraId="62AAB4F1" w14:textId="77777777" w:rsidR="00C41C92" w:rsidRPr="00C41C92" w:rsidRDefault="00C41C92" w:rsidP="00C41C92">
      <w:pPr>
        <w:jc w:val="right"/>
        <w:rPr>
          <w:rFonts w:eastAsia="Montserrat" w:cstheme="minorHAnsi"/>
          <w:b/>
        </w:rPr>
      </w:pPr>
    </w:p>
    <w:p w14:paraId="5E5DC304" w14:textId="344B5024" w:rsidR="00D85F71" w:rsidRPr="008A6856" w:rsidRDefault="00D85F71" w:rsidP="00D85F71">
      <w:pPr>
        <w:jc w:val="center"/>
        <w:rPr>
          <w:rFonts w:eastAsia="Montserrat" w:cstheme="minorHAnsi"/>
          <w:b/>
          <w:sz w:val="28"/>
          <w:szCs w:val="28"/>
        </w:rPr>
      </w:pPr>
      <w:r w:rsidRPr="008A6856">
        <w:rPr>
          <w:rFonts w:eastAsia="Montserrat" w:cstheme="minorHAnsi"/>
          <w:b/>
          <w:sz w:val="28"/>
          <w:szCs w:val="28"/>
        </w:rPr>
        <w:t>Planul privind sustenabilitatea financiara a investiției</w:t>
      </w:r>
    </w:p>
    <w:p w14:paraId="3A01E30F" w14:textId="5FBC33B3" w:rsidR="00D85F71" w:rsidRPr="008A6856" w:rsidRDefault="00D85F71" w:rsidP="00D85F71">
      <w:pPr>
        <w:pStyle w:val="ListParagraph"/>
        <w:numPr>
          <w:ilvl w:val="0"/>
          <w:numId w:val="1"/>
        </w:numPr>
        <w:jc w:val="center"/>
        <w:rPr>
          <w:rFonts w:eastAsia="Montserrat" w:cstheme="minorHAnsi"/>
          <w:b/>
          <w:sz w:val="28"/>
          <w:szCs w:val="28"/>
        </w:rPr>
      </w:pPr>
      <w:r w:rsidRPr="008A6856">
        <w:rPr>
          <w:rFonts w:eastAsia="Montserrat" w:cstheme="minorHAnsi"/>
          <w:sz w:val="28"/>
          <w:szCs w:val="28"/>
        </w:rPr>
        <w:t>aferent</w:t>
      </w:r>
      <w:r w:rsidR="00EB5B7D" w:rsidRPr="008A6856">
        <w:rPr>
          <w:rFonts w:eastAsia="Montserrat" w:cstheme="minorHAnsi"/>
          <w:sz w:val="28"/>
          <w:szCs w:val="28"/>
        </w:rPr>
        <w:t>a</w:t>
      </w:r>
      <w:r w:rsidRPr="008A6856">
        <w:rPr>
          <w:rFonts w:eastAsia="Montserrat" w:cstheme="minorHAnsi"/>
          <w:sz w:val="28"/>
          <w:szCs w:val="28"/>
        </w:rPr>
        <w:t xml:space="preserve"> componentei de cultura si/sau turism</w:t>
      </w:r>
      <w:r w:rsidR="00876761" w:rsidRPr="008A6856">
        <w:rPr>
          <w:rFonts w:eastAsia="Montserrat" w:cstheme="minorHAnsi"/>
          <w:sz w:val="28"/>
          <w:szCs w:val="28"/>
        </w:rPr>
        <w:t xml:space="preserve"> - </w:t>
      </w:r>
    </w:p>
    <w:p w14:paraId="1558D62A" w14:textId="77777777" w:rsidR="00D85F71" w:rsidRPr="008A6856" w:rsidRDefault="00D85F71" w:rsidP="00886288">
      <w:pPr>
        <w:rPr>
          <w:rFonts w:eastAsia="Montserrat" w:cstheme="minorHAnsi"/>
          <w:b/>
          <w:sz w:val="24"/>
          <w:szCs w:val="24"/>
        </w:rPr>
      </w:pPr>
    </w:p>
    <w:p w14:paraId="41223F62" w14:textId="119DC390" w:rsidR="00876761" w:rsidRPr="008A6856" w:rsidRDefault="00876761" w:rsidP="00886288">
      <w:pPr>
        <w:pStyle w:val="ListParagraph"/>
        <w:numPr>
          <w:ilvl w:val="1"/>
          <w:numId w:val="2"/>
        </w:numPr>
        <w:tabs>
          <w:tab w:val="clear" w:pos="1495"/>
          <w:tab w:val="num" w:pos="1135"/>
        </w:tabs>
        <w:spacing w:after="0" w:line="240" w:lineRule="auto"/>
        <w:ind w:left="284" w:hanging="284"/>
        <w:jc w:val="both"/>
        <w:rPr>
          <w:rFonts w:cstheme="minorHAnsi"/>
          <w:b/>
          <w:bCs/>
          <w:i/>
          <w:sz w:val="24"/>
          <w:szCs w:val="24"/>
        </w:rPr>
      </w:pPr>
      <w:r w:rsidRPr="008A6856">
        <w:rPr>
          <w:rFonts w:cstheme="minorHAnsi"/>
          <w:b/>
          <w:bCs/>
          <w:i/>
          <w:sz w:val="24"/>
          <w:szCs w:val="24"/>
        </w:rPr>
        <w:t>Se va realiza o scurtă prezentare a obiectivului</w:t>
      </w:r>
      <w:r w:rsidR="007A2AE2">
        <w:rPr>
          <w:rFonts w:cstheme="minorHAnsi"/>
          <w:b/>
          <w:bCs/>
          <w:i/>
          <w:sz w:val="24"/>
          <w:szCs w:val="24"/>
        </w:rPr>
        <w:t xml:space="preserve"> de investiții</w:t>
      </w:r>
      <w:r w:rsidR="00886288" w:rsidRPr="008A6856">
        <w:rPr>
          <w:rFonts w:cstheme="minorHAnsi"/>
          <w:b/>
          <w:bCs/>
          <w:i/>
          <w:sz w:val="24"/>
          <w:szCs w:val="24"/>
        </w:rPr>
        <w:t>.</w:t>
      </w:r>
    </w:p>
    <w:p w14:paraId="2A0D0CFA" w14:textId="77777777" w:rsidR="00886288" w:rsidRPr="008A6856" w:rsidRDefault="00886288" w:rsidP="00886288">
      <w:pPr>
        <w:pStyle w:val="ListParagraph"/>
        <w:spacing w:after="0" w:line="240" w:lineRule="auto"/>
        <w:ind w:left="284"/>
        <w:jc w:val="both"/>
        <w:rPr>
          <w:rFonts w:cstheme="minorHAnsi"/>
          <w:b/>
          <w:bCs/>
          <w:i/>
          <w:sz w:val="24"/>
          <w:szCs w:val="24"/>
        </w:rPr>
      </w:pPr>
    </w:p>
    <w:p w14:paraId="4176AE5E" w14:textId="4DECD5B7" w:rsidR="00886288" w:rsidRPr="008A6856" w:rsidRDefault="00886288" w:rsidP="00886288">
      <w:pPr>
        <w:pStyle w:val="ListParagraph"/>
        <w:numPr>
          <w:ilvl w:val="1"/>
          <w:numId w:val="2"/>
        </w:numPr>
        <w:tabs>
          <w:tab w:val="clear" w:pos="1495"/>
          <w:tab w:val="num" w:pos="1135"/>
        </w:tabs>
        <w:spacing w:after="0" w:line="240" w:lineRule="auto"/>
        <w:ind w:left="284" w:hanging="284"/>
        <w:jc w:val="both"/>
        <w:rPr>
          <w:rFonts w:cstheme="minorHAnsi"/>
          <w:b/>
          <w:bCs/>
          <w:i/>
          <w:sz w:val="24"/>
          <w:szCs w:val="24"/>
        </w:rPr>
      </w:pPr>
      <w:r w:rsidRPr="008A6856">
        <w:rPr>
          <w:rFonts w:cstheme="minorHAnsi"/>
          <w:b/>
          <w:bCs/>
          <w:i/>
          <w:sz w:val="24"/>
          <w:szCs w:val="24"/>
        </w:rPr>
        <w:t>I</w:t>
      </w:r>
      <w:r w:rsidR="00876761" w:rsidRPr="008A6856">
        <w:rPr>
          <w:rFonts w:cstheme="minorHAnsi"/>
          <w:b/>
          <w:bCs/>
          <w:i/>
          <w:sz w:val="24"/>
          <w:szCs w:val="24"/>
        </w:rPr>
        <w:t xml:space="preserve">n vederea realizării scopului </w:t>
      </w:r>
      <w:r w:rsidR="007A2AE2">
        <w:rPr>
          <w:rFonts w:cstheme="minorHAnsi"/>
          <w:b/>
          <w:bCs/>
          <w:i/>
          <w:sz w:val="24"/>
          <w:szCs w:val="24"/>
        </w:rPr>
        <w:t>investiției</w:t>
      </w:r>
      <w:r w:rsidR="009963A2" w:rsidRPr="008A6856">
        <w:rPr>
          <w:rFonts w:cstheme="minorHAnsi"/>
          <w:b/>
          <w:bCs/>
          <w:i/>
          <w:sz w:val="24"/>
          <w:szCs w:val="24"/>
        </w:rPr>
        <w:t>,</w:t>
      </w:r>
      <w:r w:rsidR="00876761" w:rsidRPr="008A6856">
        <w:rPr>
          <w:rFonts w:cstheme="minorHAnsi"/>
          <w:b/>
          <w:bCs/>
          <w:i/>
          <w:sz w:val="24"/>
          <w:szCs w:val="24"/>
        </w:rPr>
        <w:t xml:space="preserve"> se vor preciza</w:t>
      </w:r>
      <w:r w:rsidRPr="008A6856">
        <w:rPr>
          <w:rFonts w:cstheme="minorHAnsi"/>
          <w:b/>
          <w:bCs/>
          <w:i/>
          <w:sz w:val="24"/>
          <w:szCs w:val="24"/>
        </w:rPr>
        <w:t>:</w:t>
      </w:r>
    </w:p>
    <w:p w14:paraId="010C29AA" w14:textId="77777777" w:rsidR="00886288" w:rsidRPr="008A6856" w:rsidRDefault="00886288" w:rsidP="00886288">
      <w:pPr>
        <w:pStyle w:val="ListParagraph"/>
        <w:rPr>
          <w:rFonts w:cstheme="minorHAnsi"/>
          <w:b/>
          <w:bCs/>
          <w:i/>
          <w:sz w:val="24"/>
          <w:szCs w:val="24"/>
        </w:rPr>
      </w:pPr>
    </w:p>
    <w:p w14:paraId="38718C00" w14:textId="348B479A" w:rsidR="00886288" w:rsidRPr="008A6856" w:rsidRDefault="00886288" w:rsidP="00886288">
      <w:pPr>
        <w:pStyle w:val="ListParagraph"/>
        <w:spacing w:after="0" w:line="240" w:lineRule="auto"/>
        <w:ind w:left="284"/>
        <w:jc w:val="both"/>
        <w:rPr>
          <w:rFonts w:cstheme="minorHAnsi"/>
          <w:i/>
          <w:sz w:val="24"/>
          <w:szCs w:val="24"/>
        </w:rPr>
      </w:pPr>
      <w:r w:rsidRPr="008A6856">
        <w:rPr>
          <w:rFonts w:cstheme="minorHAnsi"/>
          <w:i/>
          <w:sz w:val="24"/>
          <w:szCs w:val="24"/>
        </w:rPr>
        <w:t>-</w:t>
      </w:r>
      <w:r w:rsidR="00876761" w:rsidRPr="008A6856">
        <w:rPr>
          <w:rFonts w:cstheme="minorHAnsi"/>
          <w:i/>
          <w:sz w:val="24"/>
          <w:szCs w:val="24"/>
        </w:rPr>
        <w:t xml:space="preserve"> principalele obiective </w:t>
      </w:r>
      <w:r w:rsidR="005A19C8" w:rsidRPr="008A6856">
        <w:rPr>
          <w:rFonts w:cstheme="minorHAnsi"/>
          <w:i/>
          <w:sz w:val="24"/>
          <w:szCs w:val="24"/>
        </w:rPr>
        <w:t xml:space="preserve">(sociale, economice si culturale/turistice) </w:t>
      </w:r>
      <w:r w:rsidR="00876761" w:rsidRPr="008A6856">
        <w:rPr>
          <w:rFonts w:cstheme="minorHAnsi"/>
          <w:i/>
          <w:sz w:val="24"/>
          <w:szCs w:val="24"/>
        </w:rPr>
        <w:t>ale planului de suste</w:t>
      </w:r>
      <w:r w:rsidR="009963A2" w:rsidRPr="008A6856">
        <w:rPr>
          <w:rFonts w:cstheme="minorHAnsi"/>
          <w:i/>
          <w:sz w:val="24"/>
          <w:szCs w:val="24"/>
        </w:rPr>
        <w:t>nabilitate financiara a investiției</w:t>
      </w:r>
      <w:r w:rsidR="00876761" w:rsidRPr="008A6856">
        <w:rPr>
          <w:rFonts w:cstheme="minorHAnsi"/>
          <w:i/>
          <w:sz w:val="24"/>
          <w:szCs w:val="24"/>
        </w:rPr>
        <w:t xml:space="preserve"> și modul lor de realizare;</w:t>
      </w:r>
      <w:r w:rsidRPr="008A6856">
        <w:rPr>
          <w:rFonts w:cstheme="minorHAnsi"/>
          <w:i/>
          <w:sz w:val="24"/>
          <w:szCs w:val="24"/>
        </w:rPr>
        <w:t xml:space="preserve"> </w:t>
      </w:r>
    </w:p>
    <w:p w14:paraId="7AEA112D" w14:textId="0C9A09B3" w:rsidR="005A19C8" w:rsidRDefault="005A19C8" w:rsidP="00886288">
      <w:pPr>
        <w:pStyle w:val="ListParagraph"/>
        <w:spacing w:after="0" w:line="240" w:lineRule="auto"/>
        <w:ind w:left="284"/>
        <w:jc w:val="both"/>
        <w:rPr>
          <w:rFonts w:cstheme="minorHAnsi"/>
          <w:i/>
          <w:sz w:val="24"/>
          <w:szCs w:val="24"/>
        </w:rPr>
      </w:pPr>
      <w:r w:rsidRPr="008A6856">
        <w:rPr>
          <w:rFonts w:cstheme="minorHAnsi"/>
          <w:i/>
          <w:sz w:val="24"/>
          <w:szCs w:val="24"/>
        </w:rPr>
        <w:t xml:space="preserve">- </w:t>
      </w:r>
      <w:r w:rsidR="00A54B8F" w:rsidRPr="008A6856">
        <w:rPr>
          <w:rFonts w:cstheme="minorHAnsi"/>
          <w:i/>
          <w:sz w:val="24"/>
          <w:szCs w:val="24"/>
        </w:rPr>
        <w:t>acțiunile</w:t>
      </w:r>
      <w:r w:rsidRPr="008A6856">
        <w:rPr>
          <w:rFonts w:cstheme="minorHAnsi"/>
          <w:i/>
          <w:sz w:val="24"/>
          <w:szCs w:val="24"/>
        </w:rPr>
        <w:t xml:space="preserve"> ce se au in vedere a se implementa pentru a se asigura sustenabilitatea financiara a </w:t>
      </w:r>
      <w:r w:rsidR="00A54B8F" w:rsidRPr="008A6856">
        <w:rPr>
          <w:rFonts w:cstheme="minorHAnsi"/>
          <w:i/>
          <w:sz w:val="24"/>
          <w:szCs w:val="24"/>
        </w:rPr>
        <w:t>investiției</w:t>
      </w:r>
      <w:r w:rsidR="000C28E3" w:rsidRPr="008A6856">
        <w:rPr>
          <w:rFonts w:cstheme="minorHAnsi"/>
          <w:i/>
          <w:sz w:val="24"/>
          <w:szCs w:val="24"/>
        </w:rPr>
        <w:t xml:space="preserve"> inclusiv cele planificate pentru întreținerea obiectivului (</w:t>
      </w:r>
      <w:r w:rsidR="003520CD" w:rsidRPr="008A6856">
        <w:rPr>
          <w:rFonts w:cstheme="minorHAnsi"/>
          <w:i/>
          <w:sz w:val="24"/>
          <w:szCs w:val="24"/>
        </w:rPr>
        <w:t xml:space="preserve">se va menționa daca este sau urmează sa se elaboreze un </w:t>
      </w:r>
      <w:r w:rsidR="000C28E3" w:rsidRPr="008A6856">
        <w:rPr>
          <w:rFonts w:cstheme="minorHAnsi"/>
          <w:i/>
          <w:sz w:val="24"/>
          <w:szCs w:val="24"/>
        </w:rPr>
        <w:t>plan de întreținere</w:t>
      </w:r>
      <w:r w:rsidR="003520CD" w:rsidRPr="008A6856">
        <w:rPr>
          <w:rFonts w:cstheme="minorHAnsi"/>
          <w:i/>
          <w:sz w:val="24"/>
          <w:szCs w:val="24"/>
        </w:rPr>
        <w:t xml:space="preserve"> a obiectivului</w:t>
      </w:r>
      <w:r w:rsidR="000C28E3" w:rsidRPr="008A6856">
        <w:rPr>
          <w:rFonts w:cstheme="minorHAnsi"/>
          <w:i/>
          <w:sz w:val="24"/>
          <w:szCs w:val="24"/>
        </w:rPr>
        <w:t>)</w:t>
      </w:r>
      <w:r w:rsidRPr="008A6856">
        <w:rPr>
          <w:rFonts w:cstheme="minorHAnsi"/>
          <w:i/>
          <w:sz w:val="24"/>
          <w:szCs w:val="24"/>
        </w:rPr>
        <w:t>;</w:t>
      </w:r>
    </w:p>
    <w:p w14:paraId="1EB9D47B" w14:textId="15131429" w:rsidR="005B0B26" w:rsidRPr="007A2AE2" w:rsidRDefault="005B0B26" w:rsidP="005B0B26">
      <w:pPr>
        <w:pStyle w:val="ListParagraph"/>
        <w:spacing w:after="0" w:line="240" w:lineRule="auto"/>
        <w:ind w:left="284"/>
        <w:jc w:val="both"/>
        <w:rPr>
          <w:rFonts w:cstheme="minorHAnsi"/>
          <w:i/>
          <w:sz w:val="24"/>
          <w:szCs w:val="24"/>
        </w:rPr>
      </w:pPr>
      <w:r w:rsidRPr="007A2AE2">
        <w:rPr>
          <w:rFonts w:cstheme="minorHAnsi"/>
          <w:i/>
          <w:sz w:val="24"/>
          <w:szCs w:val="24"/>
        </w:rPr>
        <w:t xml:space="preserve">- modul în care proiectul </w:t>
      </w:r>
      <w:r w:rsidR="004B2822" w:rsidRPr="007A2AE2">
        <w:rPr>
          <w:rFonts w:cstheme="minorHAnsi"/>
          <w:i/>
          <w:sz w:val="24"/>
          <w:szCs w:val="24"/>
        </w:rPr>
        <w:t xml:space="preserve">contribuie la </w:t>
      </w:r>
      <w:r w:rsidR="007A2AE2" w:rsidRPr="007A2AE2">
        <w:rPr>
          <w:rFonts w:cstheme="minorHAnsi"/>
          <w:i/>
          <w:sz w:val="24"/>
          <w:szCs w:val="24"/>
        </w:rPr>
        <w:t>desfășurarea</w:t>
      </w:r>
      <w:r w:rsidR="004B2822" w:rsidRPr="007A2AE2">
        <w:rPr>
          <w:rFonts w:cstheme="minorHAnsi"/>
          <w:i/>
          <w:sz w:val="24"/>
          <w:szCs w:val="24"/>
        </w:rPr>
        <w:t xml:space="preserve"> de</w:t>
      </w:r>
      <w:r w:rsidRPr="007A2AE2">
        <w:rPr>
          <w:rFonts w:cstheme="minorHAnsi"/>
          <w:i/>
          <w:sz w:val="24"/>
          <w:szCs w:val="24"/>
        </w:rPr>
        <w:t xml:space="preserve"> </w:t>
      </w:r>
      <w:r w:rsidR="004B2822" w:rsidRPr="007A2AE2">
        <w:rPr>
          <w:rFonts w:cstheme="minorHAnsi"/>
          <w:i/>
          <w:sz w:val="24"/>
          <w:szCs w:val="24"/>
        </w:rPr>
        <w:t>activități</w:t>
      </w:r>
      <w:r w:rsidRPr="007A2AE2">
        <w:rPr>
          <w:rFonts w:cstheme="minorHAnsi"/>
          <w:i/>
          <w:sz w:val="24"/>
          <w:szCs w:val="24"/>
        </w:rPr>
        <w:t xml:space="preserve"> economice </w:t>
      </w:r>
      <w:r w:rsidR="004B2822" w:rsidRPr="007A2AE2">
        <w:rPr>
          <w:rFonts w:cstheme="minorHAnsi"/>
          <w:i/>
          <w:sz w:val="24"/>
          <w:szCs w:val="24"/>
        </w:rPr>
        <w:t xml:space="preserve">realizate de terți, </w:t>
      </w:r>
      <w:r w:rsidRPr="007A2AE2">
        <w:rPr>
          <w:rFonts w:cstheme="minorHAnsi"/>
          <w:i/>
          <w:sz w:val="24"/>
          <w:szCs w:val="24"/>
        </w:rPr>
        <w:t xml:space="preserve">în legătură </w:t>
      </w:r>
      <w:r w:rsidR="004B2822" w:rsidRPr="007A2AE2">
        <w:rPr>
          <w:rFonts w:cstheme="minorHAnsi"/>
          <w:i/>
          <w:sz w:val="24"/>
          <w:szCs w:val="24"/>
        </w:rPr>
        <w:t xml:space="preserve">directa cu obiectivul cultural/turistic (se va preciza </w:t>
      </w:r>
      <w:r w:rsidR="007A2AE2" w:rsidRPr="007A2AE2">
        <w:rPr>
          <w:rFonts w:cstheme="minorHAnsi"/>
          <w:i/>
          <w:sz w:val="24"/>
          <w:szCs w:val="24"/>
        </w:rPr>
        <w:t xml:space="preserve">inclusiv </w:t>
      </w:r>
      <w:r w:rsidR="004B2822" w:rsidRPr="007A2AE2">
        <w:rPr>
          <w:rFonts w:cstheme="minorHAnsi"/>
          <w:i/>
          <w:sz w:val="24"/>
          <w:szCs w:val="24"/>
        </w:rPr>
        <w:t xml:space="preserve">numărul </w:t>
      </w:r>
      <w:r w:rsidR="007A2AE2" w:rsidRPr="007A2AE2">
        <w:rPr>
          <w:rFonts w:cstheme="minorHAnsi"/>
          <w:i/>
          <w:sz w:val="24"/>
          <w:szCs w:val="24"/>
        </w:rPr>
        <w:t>activităților</w:t>
      </w:r>
      <w:r w:rsidR="004B2822" w:rsidRPr="007A2AE2">
        <w:rPr>
          <w:rFonts w:cstheme="minorHAnsi"/>
          <w:i/>
          <w:sz w:val="24"/>
          <w:szCs w:val="24"/>
        </w:rPr>
        <w:t xml:space="preserve"> economice noi</w:t>
      </w:r>
      <w:r w:rsidR="007A2AE2" w:rsidRPr="007A2AE2">
        <w:rPr>
          <w:rFonts w:cstheme="minorHAnsi"/>
          <w:i/>
          <w:sz w:val="24"/>
          <w:szCs w:val="24"/>
        </w:rPr>
        <w:t>)</w:t>
      </w:r>
      <w:r w:rsidR="004B2822" w:rsidRPr="007A2AE2">
        <w:rPr>
          <w:rFonts w:cstheme="minorHAnsi"/>
          <w:i/>
          <w:sz w:val="24"/>
          <w:szCs w:val="24"/>
        </w:rPr>
        <w:t xml:space="preserve"> </w:t>
      </w:r>
      <w:r w:rsidRPr="007A2AE2">
        <w:rPr>
          <w:rFonts w:cstheme="minorHAnsi"/>
          <w:i/>
          <w:sz w:val="24"/>
          <w:szCs w:val="24"/>
        </w:rPr>
        <w:t>;</w:t>
      </w:r>
    </w:p>
    <w:p w14:paraId="40760979" w14:textId="1A1A8DBC" w:rsidR="005A19C8" w:rsidRPr="008A6856" w:rsidRDefault="00886288" w:rsidP="005A19C8">
      <w:pPr>
        <w:pStyle w:val="ListParagraph"/>
        <w:spacing w:after="0" w:line="240" w:lineRule="auto"/>
        <w:ind w:left="284"/>
        <w:jc w:val="both"/>
        <w:rPr>
          <w:rFonts w:cstheme="minorHAnsi"/>
          <w:i/>
          <w:sz w:val="24"/>
          <w:szCs w:val="24"/>
        </w:rPr>
      </w:pPr>
      <w:r w:rsidRPr="007A2AE2">
        <w:rPr>
          <w:rFonts w:cstheme="minorHAnsi"/>
          <w:i/>
          <w:sz w:val="24"/>
          <w:szCs w:val="24"/>
        </w:rPr>
        <w:t xml:space="preserve">- </w:t>
      </w:r>
      <w:r w:rsidR="00876761" w:rsidRPr="007A2AE2">
        <w:rPr>
          <w:rFonts w:cstheme="minorHAnsi"/>
          <w:i/>
          <w:sz w:val="24"/>
          <w:szCs w:val="24"/>
        </w:rPr>
        <w:t>modalitatea de monitorizare a rezultatelor</w:t>
      </w:r>
      <w:r w:rsidR="00876761" w:rsidRPr="008A6856">
        <w:rPr>
          <w:rFonts w:cstheme="minorHAnsi"/>
          <w:i/>
          <w:sz w:val="24"/>
          <w:szCs w:val="24"/>
        </w:rPr>
        <w:t xml:space="preserve"> atinse prin implementarea </w:t>
      </w:r>
      <w:r w:rsidR="00A54B8F" w:rsidRPr="008A6856">
        <w:rPr>
          <w:rFonts w:cstheme="minorHAnsi"/>
          <w:i/>
          <w:sz w:val="24"/>
          <w:szCs w:val="24"/>
        </w:rPr>
        <w:t>acțiunilor</w:t>
      </w:r>
      <w:r w:rsidR="00876761" w:rsidRPr="008A6856">
        <w:rPr>
          <w:rFonts w:cstheme="minorHAnsi"/>
          <w:i/>
          <w:sz w:val="24"/>
          <w:szCs w:val="24"/>
        </w:rPr>
        <w:t xml:space="preserve"> planului </w:t>
      </w:r>
      <w:r w:rsidR="009963A2" w:rsidRPr="008A6856">
        <w:rPr>
          <w:rFonts w:cstheme="minorHAnsi"/>
          <w:i/>
          <w:sz w:val="24"/>
          <w:szCs w:val="24"/>
        </w:rPr>
        <w:t xml:space="preserve">privind sustenabilitatea financiara a </w:t>
      </w:r>
      <w:r w:rsidR="00A54B8F" w:rsidRPr="008A6856">
        <w:rPr>
          <w:rFonts w:cstheme="minorHAnsi"/>
          <w:i/>
          <w:sz w:val="24"/>
          <w:szCs w:val="24"/>
        </w:rPr>
        <w:t>investiției</w:t>
      </w:r>
      <w:r w:rsidR="00876761" w:rsidRPr="008A6856">
        <w:rPr>
          <w:rFonts w:cstheme="minorHAnsi"/>
          <w:i/>
          <w:sz w:val="24"/>
          <w:szCs w:val="24"/>
        </w:rPr>
        <w:t>;</w:t>
      </w:r>
    </w:p>
    <w:p w14:paraId="4C809004" w14:textId="7DC1F025" w:rsidR="00876761" w:rsidRPr="008A6856" w:rsidRDefault="005A19C8" w:rsidP="005A19C8">
      <w:pPr>
        <w:pStyle w:val="ListParagraph"/>
        <w:spacing w:after="0" w:line="240" w:lineRule="auto"/>
        <w:ind w:left="284"/>
        <w:jc w:val="both"/>
        <w:rPr>
          <w:rFonts w:cstheme="minorHAnsi"/>
          <w:i/>
          <w:sz w:val="24"/>
          <w:szCs w:val="24"/>
        </w:rPr>
      </w:pPr>
      <w:r w:rsidRPr="008A6856">
        <w:rPr>
          <w:rFonts w:cstheme="minorHAnsi"/>
          <w:i/>
          <w:sz w:val="24"/>
          <w:szCs w:val="24"/>
        </w:rPr>
        <w:t xml:space="preserve">- </w:t>
      </w:r>
      <w:r w:rsidR="00876761" w:rsidRPr="008A6856">
        <w:rPr>
          <w:rFonts w:cstheme="minorHAnsi"/>
          <w:i/>
          <w:sz w:val="24"/>
          <w:szCs w:val="24"/>
        </w:rPr>
        <w:t>măsurile ce se au în vedere dacă rezultatele preconizate vor diferi de rezultatele propuse.</w:t>
      </w:r>
    </w:p>
    <w:p w14:paraId="0B5F758B" w14:textId="77777777" w:rsidR="000C28E3" w:rsidRPr="008A6856" w:rsidRDefault="000C28E3" w:rsidP="005A19C8">
      <w:pPr>
        <w:pStyle w:val="ListParagraph"/>
        <w:spacing w:after="0" w:line="240" w:lineRule="auto"/>
        <w:ind w:left="284"/>
        <w:jc w:val="both"/>
        <w:rPr>
          <w:rFonts w:cstheme="minorHAnsi"/>
          <w:i/>
          <w:sz w:val="24"/>
          <w:szCs w:val="24"/>
        </w:rPr>
      </w:pPr>
    </w:p>
    <w:p w14:paraId="43728459" w14:textId="79F3A911" w:rsidR="000C28E3" w:rsidRPr="008A6856" w:rsidRDefault="000C28E3" w:rsidP="000C28E3">
      <w:pPr>
        <w:pStyle w:val="ListParagraph"/>
        <w:numPr>
          <w:ilvl w:val="1"/>
          <w:numId w:val="2"/>
        </w:numPr>
        <w:tabs>
          <w:tab w:val="clear" w:pos="1495"/>
          <w:tab w:val="num" w:pos="1135"/>
        </w:tabs>
        <w:spacing w:after="0" w:line="240" w:lineRule="auto"/>
        <w:ind w:left="284" w:hanging="284"/>
        <w:jc w:val="both"/>
        <w:rPr>
          <w:rFonts w:cstheme="minorHAnsi"/>
          <w:b/>
          <w:bCs/>
          <w:i/>
          <w:sz w:val="24"/>
          <w:szCs w:val="24"/>
        </w:rPr>
      </w:pPr>
      <w:r w:rsidRPr="008A6856">
        <w:rPr>
          <w:rFonts w:cstheme="minorHAnsi"/>
          <w:b/>
          <w:bCs/>
          <w:i/>
          <w:sz w:val="24"/>
          <w:szCs w:val="24"/>
        </w:rPr>
        <w:t>Analiza și previziunea financiară (sustenabilitatea financiara):</w:t>
      </w:r>
    </w:p>
    <w:p w14:paraId="6FE1185C" w14:textId="77777777" w:rsidR="009A60EF" w:rsidRPr="008A6856" w:rsidRDefault="009A60EF" w:rsidP="009A60EF">
      <w:pPr>
        <w:pStyle w:val="ListParagraph"/>
        <w:spacing w:after="0" w:line="240" w:lineRule="auto"/>
        <w:ind w:left="284"/>
        <w:jc w:val="both"/>
        <w:rPr>
          <w:rFonts w:cstheme="minorHAnsi"/>
          <w:b/>
          <w:bCs/>
          <w:i/>
          <w:sz w:val="24"/>
          <w:szCs w:val="24"/>
        </w:rPr>
      </w:pPr>
    </w:p>
    <w:p w14:paraId="21ABC34A" w14:textId="0C758CFC" w:rsidR="003520CD" w:rsidRPr="008A6856" w:rsidRDefault="00D85F71" w:rsidP="003520CD">
      <w:pPr>
        <w:pStyle w:val="ListParagraph"/>
        <w:numPr>
          <w:ilvl w:val="0"/>
          <w:numId w:val="1"/>
        </w:numPr>
        <w:spacing w:after="0" w:line="240" w:lineRule="auto"/>
        <w:ind w:left="0" w:firstLine="284"/>
        <w:jc w:val="both"/>
        <w:rPr>
          <w:rFonts w:cstheme="minorHAnsi"/>
          <w:i/>
          <w:sz w:val="24"/>
          <w:szCs w:val="24"/>
        </w:rPr>
      </w:pPr>
      <w:r w:rsidRPr="008A6856">
        <w:rPr>
          <w:rFonts w:cstheme="minorHAnsi"/>
          <w:i/>
          <w:sz w:val="24"/>
          <w:szCs w:val="24"/>
        </w:rPr>
        <w:t xml:space="preserve">se va prezenta modul în care implementarea rezultatelor proiectului vor fi susținute administrativ, tehnic și financiar după încetarea </w:t>
      </w:r>
      <w:r w:rsidR="009A60EF" w:rsidRPr="008A6856">
        <w:rPr>
          <w:rFonts w:cstheme="minorHAnsi"/>
          <w:i/>
          <w:sz w:val="24"/>
          <w:szCs w:val="24"/>
        </w:rPr>
        <w:t>finanțării</w:t>
      </w:r>
      <w:r w:rsidRPr="008A6856">
        <w:rPr>
          <w:rFonts w:cstheme="minorHAnsi"/>
          <w:i/>
          <w:sz w:val="24"/>
          <w:szCs w:val="24"/>
        </w:rPr>
        <w:t xml:space="preserve"> solicitate prin prezenta cerere de </w:t>
      </w:r>
      <w:r w:rsidR="009A60EF" w:rsidRPr="008A6856">
        <w:rPr>
          <w:rFonts w:cstheme="minorHAnsi"/>
          <w:i/>
          <w:sz w:val="24"/>
          <w:szCs w:val="24"/>
        </w:rPr>
        <w:t>finanțare</w:t>
      </w:r>
      <w:r w:rsidRPr="008A6856">
        <w:rPr>
          <w:rFonts w:cstheme="minorHAnsi"/>
          <w:i/>
          <w:sz w:val="24"/>
          <w:szCs w:val="24"/>
        </w:rPr>
        <w:t xml:space="preserve">. </w:t>
      </w:r>
      <w:r w:rsidR="009A60EF" w:rsidRPr="008A6856">
        <w:rPr>
          <w:rFonts w:cstheme="minorHAnsi"/>
          <w:i/>
          <w:sz w:val="24"/>
          <w:szCs w:val="24"/>
        </w:rPr>
        <w:t>Se vor prezenta informații care să susțină previziunile din Anexa 2</w:t>
      </w:r>
      <w:r w:rsidR="007A2AE2">
        <w:rPr>
          <w:rFonts w:cstheme="minorHAnsi"/>
          <w:i/>
          <w:sz w:val="24"/>
          <w:szCs w:val="24"/>
        </w:rPr>
        <w:t>3</w:t>
      </w:r>
      <w:r w:rsidR="009A60EF" w:rsidRPr="008A6856">
        <w:rPr>
          <w:rFonts w:cstheme="minorHAnsi"/>
          <w:i/>
          <w:sz w:val="24"/>
          <w:szCs w:val="24"/>
        </w:rPr>
        <w:t xml:space="preserve"> – </w:t>
      </w:r>
      <w:r w:rsidR="007A2AE2">
        <w:rPr>
          <w:rFonts w:cstheme="minorHAnsi"/>
          <w:i/>
          <w:sz w:val="24"/>
          <w:szCs w:val="24"/>
        </w:rPr>
        <w:t>Flux de numerar</w:t>
      </w:r>
      <w:r w:rsidR="009A60EF" w:rsidRPr="008A6856">
        <w:rPr>
          <w:rFonts w:cstheme="minorHAnsi"/>
          <w:i/>
          <w:sz w:val="24"/>
          <w:szCs w:val="24"/>
        </w:rPr>
        <w:t>.</w:t>
      </w:r>
    </w:p>
    <w:p w14:paraId="4356208F" w14:textId="4F87AA17" w:rsidR="00692663" w:rsidRPr="008A6856" w:rsidRDefault="007054A6" w:rsidP="003520CD">
      <w:pPr>
        <w:pStyle w:val="ListParagraph"/>
        <w:numPr>
          <w:ilvl w:val="0"/>
          <w:numId w:val="1"/>
        </w:numPr>
        <w:spacing w:after="0" w:line="240" w:lineRule="auto"/>
        <w:ind w:left="0" w:firstLine="284"/>
        <w:jc w:val="both"/>
        <w:rPr>
          <w:rFonts w:cstheme="minorHAnsi"/>
          <w:i/>
          <w:sz w:val="24"/>
          <w:szCs w:val="24"/>
        </w:rPr>
      </w:pPr>
      <w:r>
        <w:rPr>
          <w:rFonts w:cstheme="minorHAnsi"/>
          <w:i/>
          <w:sz w:val="24"/>
          <w:szCs w:val="24"/>
        </w:rPr>
        <w:t>o</w:t>
      </w:r>
      <w:r w:rsidR="00692663" w:rsidRPr="008A6856">
        <w:rPr>
          <w:rFonts w:cstheme="minorHAnsi"/>
          <w:i/>
          <w:sz w:val="24"/>
          <w:szCs w:val="24"/>
        </w:rPr>
        <w:t xml:space="preserve">rizontul de timp pentru care sunt realizate previziunile financiare  este </w:t>
      </w:r>
      <w:r w:rsidR="007A2AE2">
        <w:rPr>
          <w:rFonts w:cstheme="minorHAnsi"/>
          <w:i/>
          <w:sz w:val="24"/>
          <w:szCs w:val="24"/>
        </w:rPr>
        <w:t>durata de viată economica a investiției.</w:t>
      </w:r>
    </w:p>
    <w:p w14:paraId="3A458D4A" w14:textId="77777777" w:rsidR="003520CD" w:rsidRDefault="003520CD" w:rsidP="003520CD">
      <w:pPr>
        <w:spacing w:after="0" w:line="240" w:lineRule="auto"/>
        <w:jc w:val="both"/>
        <w:rPr>
          <w:rFonts w:cstheme="minorHAnsi"/>
          <w:i/>
          <w:sz w:val="24"/>
          <w:szCs w:val="24"/>
        </w:rPr>
      </w:pPr>
    </w:p>
    <w:p w14:paraId="498B313E" w14:textId="0B132276" w:rsidR="007054A6" w:rsidRPr="007054A6" w:rsidRDefault="007054A6" w:rsidP="007054A6">
      <w:pPr>
        <w:pStyle w:val="ListParagraph"/>
        <w:numPr>
          <w:ilvl w:val="0"/>
          <w:numId w:val="1"/>
        </w:numPr>
        <w:spacing w:after="0" w:line="240" w:lineRule="auto"/>
        <w:ind w:left="0" w:firstLine="284"/>
        <w:jc w:val="both"/>
        <w:rPr>
          <w:rFonts w:cstheme="minorHAnsi"/>
          <w:i/>
          <w:sz w:val="24"/>
          <w:szCs w:val="24"/>
        </w:rPr>
      </w:pPr>
      <w:r w:rsidRPr="00255B0D">
        <w:rPr>
          <w:rFonts w:cstheme="minorHAnsi"/>
          <w:i/>
          <w:sz w:val="24"/>
          <w:szCs w:val="24"/>
        </w:rPr>
        <w:t>dacă investiția va conduce la diversificarea unei unități prin produse/servicii care nu au fost fabricate/prestate anterior în unitate</w:t>
      </w:r>
      <w:r w:rsidRPr="007054A6">
        <w:rPr>
          <w:rFonts w:cstheme="minorHAnsi"/>
          <w:i/>
          <w:sz w:val="24"/>
          <w:szCs w:val="24"/>
        </w:rPr>
        <w:t xml:space="preserve">, prezentați activele </w:t>
      </w:r>
      <w:r w:rsidR="00255B0D">
        <w:rPr>
          <w:rFonts w:cstheme="minorHAnsi"/>
          <w:i/>
          <w:sz w:val="24"/>
          <w:szCs w:val="24"/>
        </w:rPr>
        <w:t>(corporale si necorporale</w:t>
      </w:r>
      <w:r w:rsidRPr="007054A6">
        <w:rPr>
          <w:rFonts w:cstheme="minorHAnsi"/>
          <w:i/>
          <w:sz w:val="24"/>
          <w:szCs w:val="24"/>
        </w:rPr>
        <w:t>) care vor fi reutilizate în activitatea propusă prin proiect: valoarea contabilă a acestor active reutilizate (</w:t>
      </w:r>
      <w:r w:rsidR="00255B0D">
        <w:rPr>
          <w:rFonts w:cstheme="minorHAnsi"/>
          <w:i/>
          <w:sz w:val="24"/>
          <w:szCs w:val="24"/>
        </w:rPr>
        <w:t>corporale si necorporale</w:t>
      </w:r>
      <w:r w:rsidRPr="007054A6">
        <w:rPr>
          <w:rFonts w:cstheme="minorHAnsi"/>
          <w:i/>
          <w:sz w:val="24"/>
          <w:szCs w:val="24"/>
        </w:rPr>
        <w:t xml:space="preserve">), procentul de reutilizare (utilizate integral sau parțial în realizarea noului produs/serviciu), valoarea  amortizării  activelor legate de activitatea prestată. </w:t>
      </w:r>
    </w:p>
    <w:p w14:paraId="7BECE3B9" w14:textId="43F3A36A" w:rsidR="007054A6" w:rsidRPr="00255B0D" w:rsidRDefault="007054A6" w:rsidP="007054A6">
      <w:pPr>
        <w:pStyle w:val="ListParagraph"/>
        <w:numPr>
          <w:ilvl w:val="0"/>
          <w:numId w:val="1"/>
        </w:numPr>
        <w:spacing w:after="0" w:line="240" w:lineRule="auto"/>
        <w:ind w:left="0" w:firstLine="284"/>
        <w:jc w:val="both"/>
        <w:rPr>
          <w:rFonts w:cstheme="minorHAnsi"/>
          <w:i/>
          <w:sz w:val="24"/>
          <w:szCs w:val="24"/>
        </w:rPr>
      </w:pPr>
      <w:r>
        <w:rPr>
          <w:rFonts w:cstheme="minorHAnsi"/>
          <w:i/>
          <w:sz w:val="24"/>
          <w:szCs w:val="24"/>
        </w:rPr>
        <w:t>c</w:t>
      </w:r>
      <w:r w:rsidRPr="007054A6">
        <w:rPr>
          <w:rFonts w:cstheme="minorHAnsi"/>
          <w:i/>
          <w:sz w:val="24"/>
          <w:szCs w:val="24"/>
        </w:rPr>
        <w:t xml:space="preserve">ompletați cu </w:t>
      </w:r>
      <w:r w:rsidRPr="00255B0D">
        <w:rPr>
          <w:rFonts w:cstheme="minorHAnsi"/>
          <w:i/>
          <w:sz w:val="24"/>
          <w:szCs w:val="24"/>
        </w:rPr>
        <w:t>informații din bilanțul contabil aferent ultimului exercitiu financiar încheiat. Se va menţiona valoarea contabilă netă (i.e. valoarea de intrare minus amortizarea) doar pentru activele care vor fi reutilizate în realizarea unui produs/ prestarea unui serviciu propus prin proiect. Spre exemplu, terenul și clădirile/</w:t>
      </w:r>
      <w:r w:rsidR="00255B0D" w:rsidRPr="00255B0D">
        <w:rPr>
          <w:rFonts w:cstheme="minorHAnsi"/>
          <w:i/>
          <w:sz w:val="24"/>
          <w:szCs w:val="24"/>
        </w:rPr>
        <w:t>echipamentele</w:t>
      </w:r>
      <w:r w:rsidRPr="00255B0D">
        <w:rPr>
          <w:rFonts w:cstheme="minorHAnsi"/>
          <w:i/>
          <w:sz w:val="24"/>
          <w:szCs w:val="24"/>
        </w:rPr>
        <w:t xml:space="preserve"> utilizate deja în activitatea societăţii ar putea fi utilizate integral sau parțial în realizarea produsului nou. </w:t>
      </w:r>
    </w:p>
    <w:p w14:paraId="49E925FE" w14:textId="35383FA9" w:rsidR="007054A6" w:rsidRPr="00255B0D" w:rsidRDefault="007054A6" w:rsidP="007054A6">
      <w:pPr>
        <w:pStyle w:val="ListParagraph"/>
        <w:numPr>
          <w:ilvl w:val="0"/>
          <w:numId w:val="1"/>
        </w:numPr>
        <w:spacing w:after="0" w:line="240" w:lineRule="auto"/>
        <w:ind w:left="0" w:firstLine="284"/>
        <w:jc w:val="both"/>
        <w:rPr>
          <w:rFonts w:cstheme="minorHAnsi"/>
          <w:i/>
          <w:sz w:val="24"/>
          <w:szCs w:val="24"/>
        </w:rPr>
      </w:pPr>
      <w:r w:rsidRPr="00255B0D">
        <w:rPr>
          <w:rFonts w:cstheme="minorHAnsi"/>
          <w:i/>
          <w:sz w:val="24"/>
          <w:szCs w:val="24"/>
        </w:rPr>
        <w:t>pentru activele existente utilizate integral în realizarea produsului prestarea serviciului, procentul de reutilizare a activelor (</w:t>
      </w:r>
      <w:r w:rsidR="00255B0D" w:rsidRPr="00255B0D">
        <w:rPr>
          <w:rFonts w:cstheme="minorHAnsi"/>
          <w:i/>
          <w:sz w:val="24"/>
          <w:szCs w:val="24"/>
        </w:rPr>
        <w:t>corporale si necorporale</w:t>
      </w:r>
      <w:r w:rsidRPr="00255B0D">
        <w:rPr>
          <w:rFonts w:cstheme="minorHAnsi"/>
          <w:i/>
          <w:sz w:val="24"/>
          <w:szCs w:val="24"/>
        </w:rPr>
        <w:t xml:space="preserve">) este de 100%.  Dacă activele existente sunt reutilizate parțial în noua activitate, valoarea contabilă a acestora </w:t>
      </w:r>
      <w:r w:rsidRPr="00255B0D">
        <w:rPr>
          <w:rFonts w:cstheme="minorHAnsi"/>
          <w:i/>
          <w:sz w:val="24"/>
          <w:szCs w:val="24"/>
        </w:rPr>
        <w:lastRenderedPageBreak/>
        <w:t>poate fi luată în calcul proporțional, procentul de reutilizare a activelor (</w:t>
      </w:r>
      <w:r w:rsidR="00255B0D" w:rsidRPr="00255B0D">
        <w:rPr>
          <w:rFonts w:cstheme="minorHAnsi"/>
          <w:i/>
          <w:sz w:val="24"/>
          <w:szCs w:val="24"/>
        </w:rPr>
        <w:t>corporale si necorporale</w:t>
      </w:r>
      <w:r w:rsidRPr="00255B0D">
        <w:rPr>
          <w:rFonts w:cstheme="minorHAnsi"/>
          <w:i/>
          <w:sz w:val="24"/>
          <w:szCs w:val="24"/>
        </w:rPr>
        <w:t xml:space="preserve">) fiind calculat proporțional.  </w:t>
      </w:r>
    </w:p>
    <w:p w14:paraId="10636FCC" w14:textId="77777777" w:rsidR="007054A6" w:rsidRPr="007054A6" w:rsidRDefault="007054A6" w:rsidP="007054A6">
      <w:pPr>
        <w:pStyle w:val="ListParagraph"/>
        <w:spacing w:after="0" w:line="240" w:lineRule="auto"/>
        <w:ind w:left="284"/>
        <w:jc w:val="both"/>
        <w:rPr>
          <w:rFonts w:cstheme="minorHAnsi"/>
          <w:i/>
          <w:sz w:val="24"/>
          <w:szCs w:val="24"/>
        </w:rPr>
      </w:pPr>
    </w:p>
    <w:tbl>
      <w:tblPr>
        <w:tblW w:w="8260" w:type="dxa"/>
        <w:jc w:val="center"/>
        <w:tblLook w:val="04A0" w:firstRow="1" w:lastRow="0" w:firstColumn="1" w:lastColumn="0" w:noHBand="0" w:noVBand="1"/>
      </w:tblPr>
      <w:tblGrid>
        <w:gridCol w:w="3471"/>
        <w:gridCol w:w="1578"/>
        <w:gridCol w:w="1728"/>
        <w:gridCol w:w="1483"/>
      </w:tblGrid>
      <w:tr w:rsidR="007054A6" w:rsidRPr="00CE4A42" w14:paraId="7DA8A977" w14:textId="77777777" w:rsidTr="00A86EB5">
        <w:trPr>
          <w:trHeight w:val="1095"/>
          <w:jc w:val="center"/>
        </w:trPr>
        <w:tc>
          <w:tcPr>
            <w:tcW w:w="8260" w:type="dxa"/>
            <w:gridSpan w:val="4"/>
            <w:tcBorders>
              <w:top w:val="nil"/>
              <w:left w:val="nil"/>
              <w:bottom w:val="single" w:sz="4" w:space="0" w:color="auto"/>
              <w:right w:val="nil"/>
            </w:tcBorders>
            <w:shd w:val="clear" w:color="auto" w:fill="auto"/>
            <w:hideMark/>
          </w:tcPr>
          <w:p w14:paraId="51C49583" w14:textId="49FEC29E" w:rsidR="007054A6" w:rsidRPr="007054A6" w:rsidRDefault="007054A6" w:rsidP="00A86EB5">
            <w:pPr>
              <w:spacing w:after="0"/>
              <w:jc w:val="center"/>
              <w:rPr>
                <w:rFonts w:cstheme="minorHAnsi"/>
                <w:b/>
                <w:bCs/>
                <w:sz w:val="24"/>
                <w:szCs w:val="24"/>
                <w:lang w:eastAsia="en-GB"/>
              </w:rPr>
            </w:pPr>
            <w:r w:rsidRPr="007054A6">
              <w:rPr>
                <w:rFonts w:cstheme="minorHAnsi"/>
                <w:b/>
                <w:bCs/>
                <w:sz w:val="24"/>
                <w:szCs w:val="24"/>
                <w:lang w:eastAsia="en-GB"/>
              </w:rPr>
              <w:t>Valoarea contabilă a activelor reutilizate (</w:t>
            </w:r>
            <w:r w:rsidR="00255B0D" w:rsidRPr="00255B0D">
              <w:rPr>
                <w:rFonts w:cstheme="minorHAnsi"/>
                <w:b/>
                <w:bCs/>
                <w:sz w:val="24"/>
                <w:szCs w:val="24"/>
                <w:lang w:eastAsia="en-GB"/>
              </w:rPr>
              <w:t>corporale si necorporale</w:t>
            </w:r>
            <w:r w:rsidRPr="007054A6">
              <w:rPr>
                <w:rFonts w:cstheme="minorHAnsi"/>
                <w:b/>
                <w:bCs/>
                <w:sz w:val="24"/>
                <w:szCs w:val="24"/>
                <w:lang w:eastAsia="en-GB"/>
              </w:rPr>
              <w:t xml:space="preserve">),  înscrisă  in contabilitatea solicitantului la sfârșitul anului fiscal anterior depunerii cererii de finanţare,  reprezentată din valoarea contabilă netă (i.e. valoarea de intrare  minus amortizarea)   </w:t>
            </w:r>
          </w:p>
        </w:tc>
      </w:tr>
      <w:tr w:rsidR="007054A6" w:rsidRPr="00CE4A42" w14:paraId="7B9B088F" w14:textId="77777777" w:rsidTr="00A86EB5">
        <w:trPr>
          <w:trHeight w:val="1380"/>
          <w:jc w:val="center"/>
        </w:trPr>
        <w:tc>
          <w:tcPr>
            <w:tcW w:w="3471" w:type="dxa"/>
            <w:tcBorders>
              <w:top w:val="nil"/>
              <w:left w:val="single" w:sz="4" w:space="0" w:color="auto"/>
              <w:bottom w:val="single" w:sz="4" w:space="0" w:color="auto"/>
              <w:right w:val="single" w:sz="4" w:space="0" w:color="auto"/>
            </w:tcBorders>
            <w:shd w:val="clear" w:color="auto" w:fill="auto"/>
            <w:vAlign w:val="center"/>
            <w:hideMark/>
          </w:tcPr>
          <w:p w14:paraId="4A7A2321" w14:textId="6F22550B" w:rsidR="007054A6" w:rsidRPr="007054A6" w:rsidRDefault="007054A6" w:rsidP="00A86EB5">
            <w:pPr>
              <w:spacing w:after="0"/>
              <w:jc w:val="center"/>
              <w:rPr>
                <w:rFonts w:ascii="Montserrat" w:hAnsi="Montserrat" w:cs="Calibri"/>
                <w:b/>
                <w:bCs/>
                <w:sz w:val="20"/>
                <w:szCs w:val="20"/>
                <w:lang w:val="en-GB" w:eastAsia="en-GB"/>
              </w:rPr>
            </w:pPr>
            <w:r w:rsidRPr="007054A6">
              <w:rPr>
                <w:rFonts w:ascii="Montserrat" w:hAnsi="Montserrat" w:cs="Calibri"/>
                <w:b/>
                <w:bCs/>
                <w:sz w:val="20"/>
                <w:szCs w:val="20"/>
                <w:lang w:val="en-GB" w:eastAsia="en-GB"/>
              </w:rPr>
              <w:t xml:space="preserve">Active </w:t>
            </w:r>
            <w:proofErr w:type="spellStart"/>
            <w:r w:rsidRPr="007054A6">
              <w:rPr>
                <w:rFonts w:ascii="Montserrat" w:hAnsi="Montserrat" w:cs="Calibri"/>
                <w:b/>
                <w:bCs/>
                <w:sz w:val="20"/>
                <w:szCs w:val="20"/>
                <w:lang w:val="en-GB" w:eastAsia="en-GB"/>
              </w:rPr>
              <w:t>reutilizate</w:t>
            </w:r>
            <w:proofErr w:type="spellEnd"/>
            <w:r w:rsidRPr="007054A6">
              <w:rPr>
                <w:rFonts w:ascii="Montserrat" w:hAnsi="Montserrat" w:cs="Calibri"/>
                <w:b/>
                <w:bCs/>
                <w:sz w:val="20"/>
                <w:szCs w:val="20"/>
                <w:lang w:val="en-GB" w:eastAsia="en-GB"/>
              </w:rPr>
              <w:t xml:space="preserve"> (</w:t>
            </w:r>
            <w:proofErr w:type="spellStart"/>
            <w:r w:rsidR="00255B0D" w:rsidRPr="00255B0D">
              <w:rPr>
                <w:rFonts w:ascii="Montserrat" w:hAnsi="Montserrat" w:cs="Calibri"/>
                <w:b/>
                <w:bCs/>
                <w:sz w:val="20"/>
                <w:szCs w:val="20"/>
                <w:lang w:val="en-GB" w:eastAsia="en-GB"/>
              </w:rPr>
              <w:t>corporale</w:t>
            </w:r>
            <w:proofErr w:type="spellEnd"/>
            <w:r w:rsidR="00255B0D" w:rsidRPr="00255B0D">
              <w:rPr>
                <w:rFonts w:ascii="Montserrat" w:hAnsi="Montserrat" w:cs="Calibri"/>
                <w:b/>
                <w:bCs/>
                <w:sz w:val="20"/>
                <w:szCs w:val="20"/>
                <w:lang w:val="en-GB" w:eastAsia="en-GB"/>
              </w:rPr>
              <w:t xml:space="preserve"> </w:t>
            </w:r>
            <w:proofErr w:type="spellStart"/>
            <w:r w:rsidR="00255B0D" w:rsidRPr="00255B0D">
              <w:rPr>
                <w:rFonts w:ascii="Montserrat" w:hAnsi="Montserrat" w:cs="Calibri"/>
                <w:b/>
                <w:bCs/>
                <w:sz w:val="20"/>
                <w:szCs w:val="20"/>
                <w:lang w:val="en-GB" w:eastAsia="en-GB"/>
              </w:rPr>
              <w:t>si</w:t>
            </w:r>
            <w:proofErr w:type="spellEnd"/>
            <w:r w:rsidR="00255B0D" w:rsidRPr="00255B0D">
              <w:rPr>
                <w:rFonts w:ascii="Montserrat" w:hAnsi="Montserrat" w:cs="Calibri"/>
                <w:b/>
                <w:bCs/>
                <w:sz w:val="20"/>
                <w:szCs w:val="20"/>
                <w:lang w:val="en-GB" w:eastAsia="en-GB"/>
              </w:rPr>
              <w:t xml:space="preserve"> </w:t>
            </w:r>
            <w:proofErr w:type="spellStart"/>
            <w:r w:rsidR="00255B0D" w:rsidRPr="00255B0D">
              <w:rPr>
                <w:rFonts w:ascii="Montserrat" w:hAnsi="Montserrat" w:cs="Calibri"/>
                <w:b/>
                <w:bCs/>
                <w:sz w:val="20"/>
                <w:szCs w:val="20"/>
                <w:lang w:val="en-GB" w:eastAsia="en-GB"/>
              </w:rPr>
              <w:t>necorporale</w:t>
            </w:r>
            <w:proofErr w:type="spellEnd"/>
            <w:r w:rsidRPr="007054A6">
              <w:rPr>
                <w:rFonts w:ascii="Montserrat" w:hAnsi="Montserrat" w:cs="Calibri"/>
                <w:b/>
                <w:bCs/>
                <w:sz w:val="20"/>
                <w:szCs w:val="20"/>
                <w:lang w:val="en-GB" w:eastAsia="en-GB"/>
              </w:rPr>
              <w:t xml:space="preserve">) </w:t>
            </w:r>
          </w:p>
        </w:tc>
        <w:tc>
          <w:tcPr>
            <w:tcW w:w="1578" w:type="dxa"/>
            <w:tcBorders>
              <w:top w:val="nil"/>
              <w:left w:val="nil"/>
              <w:bottom w:val="single" w:sz="4" w:space="0" w:color="auto"/>
              <w:right w:val="single" w:sz="4" w:space="0" w:color="auto"/>
            </w:tcBorders>
            <w:shd w:val="clear" w:color="auto" w:fill="auto"/>
            <w:vAlign w:val="center"/>
            <w:hideMark/>
          </w:tcPr>
          <w:p w14:paraId="4AA28E37" w14:textId="77777777" w:rsidR="007054A6" w:rsidRPr="007054A6" w:rsidRDefault="007054A6" w:rsidP="00A86EB5">
            <w:pPr>
              <w:spacing w:after="0"/>
              <w:jc w:val="center"/>
              <w:rPr>
                <w:rFonts w:ascii="Montserrat" w:hAnsi="Montserrat" w:cs="Calibri"/>
                <w:b/>
                <w:bCs/>
                <w:sz w:val="20"/>
                <w:szCs w:val="20"/>
                <w:lang w:val="en-GB" w:eastAsia="en-GB"/>
              </w:rPr>
            </w:pPr>
            <w:proofErr w:type="spellStart"/>
            <w:r w:rsidRPr="007054A6">
              <w:rPr>
                <w:rFonts w:ascii="Montserrat" w:hAnsi="Montserrat" w:cs="Calibri"/>
                <w:b/>
                <w:bCs/>
                <w:sz w:val="20"/>
                <w:szCs w:val="20"/>
                <w:lang w:val="en-GB" w:eastAsia="en-GB"/>
              </w:rPr>
              <w:t>valoarea</w:t>
            </w:r>
            <w:proofErr w:type="spellEnd"/>
            <w:r w:rsidRPr="007054A6">
              <w:rPr>
                <w:rFonts w:ascii="Montserrat" w:hAnsi="Montserrat" w:cs="Calibri"/>
                <w:b/>
                <w:bCs/>
                <w:sz w:val="20"/>
                <w:szCs w:val="20"/>
                <w:lang w:val="en-GB" w:eastAsia="en-GB"/>
              </w:rPr>
              <w:t xml:space="preserve"> </w:t>
            </w:r>
            <w:proofErr w:type="spellStart"/>
            <w:r w:rsidRPr="007054A6">
              <w:rPr>
                <w:rFonts w:ascii="Montserrat" w:hAnsi="Montserrat" w:cs="Calibri"/>
                <w:b/>
                <w:bCs/>
                <w:sz w:val="20"/>
                <w:szCs w:val="20"/>
                <w:lang w:val="en-GB" w:eastAsia="en-GB"/>
              </w:rPr>
              <w:t>contabilă</w:t>
            </w:r>
            <w:proofErr w:type="spellEnd"/>
            <w:r w:rsidRPr="007054A6">
              <w:rPr>
                <w:rFonts w:ascii="Montserrat" w:hAnsi="Montserrat" w:cs="Calibri"/>
                <w:b/>
                <w:bCs/>
                <w:sz w:val="20"/>
                <w:szCs w:val="20"/>
                <w:lang w:val="en-GB" w:eastAsia="en-GB"/>
              </w:rPr>
              <w:t xml:space="preserve"> </w:t>
            </w:r>
            <w:proofErr w:type="spellStart"/>
            <w:r w:rsidRPr="007054A6">
              <w:rPr>
                <w:rFonts w:ascii="Montserrat" w:hAnsi="Montserrat" w:cs="Calibri"/>
                <w:b/>
                <w:bCs/>
                <w:sz w:val="20"/>
                <w:szCs w:val="20"/>
                <w:lang w:val="en-GB" w:eastAsia="en-GB"/>
              </w:rPr>
              <w:t>netă</w:t>
            </w:r>
            <w:proofErr w:type="spellEnd"/>
            <w:r w:rsidRPr="007054A6">
              <w:rPr>
                <w:rFonts w:ascii="Montserrat" w:hAnsi="Montserrat" w:cs="Calibri"/>
                <w:b/>
                <w:bCs/>
                <w:sz w:val="20"/>
                <w:szCs w:val="20"/>
                <w:lang w:val="en-GB" w:eastAsia="en-GB"/>
              </w:rPr>
              <w:t xml:space="preserve"> (i.e. </w:t>
            </w:r>
            <w:proofErr w:type="spellStart"/>
            <w:r w:rsidRPr="007054A6">
              <w:rPr>
                <w:rFonts w:ascii="Montserrat" w:hAnsi="Montserrat" w:cs="Calibri"/>
                <w:b/>
                <w:bCs/>
                <w:sz w:val="20"/>
                <w:szCs w:val="20"/>
                <w:lang w:val="en-GB" w:eastAsia="en-GB"/>
              </w:rPr>
              <w:t>valoarea</w:t>
            </w:r>
            <w:proofErr w:type="spellEnd"/>
            <w:r w:rsidRPr="007054A6">
              <w:rPr>
                <w:rFonts w:ascii="Montserrat" w:hAnsi="Montserrat" w:cs="Calibri"/>
                <w:b/>
                <w:bCs/>
                <w:sz w:val="20"/>
                <w:szCs w:val="20"/>
                <w:lang w:val="en-GB" w:eastAsia="en-GB"/>
              </w:rPr>
              <w:t xml:space="preserve"> de </w:t>
            </w:r>
            <w:proofErr w:type="spellStart"/>
            <w:r w:rsidRPr="007054A6">
              <w:rPr>
                <w:rFonts w:ascii="Montserrat" w:hAnsi="Montserrat" w:cs="Calibri"/>
                <w:b/>
                <w:bCs/>
                <w:sz w:val="20"/>
                <w:szCs w:val="20"/>
                <w:lang w:val="en-GB" w:eastAsia="en-GB"/>
              </w:rPr>
              <w:t>intrare</w:t>
            </w:r>
            <w:proofErr w:type="spellEnd"/>
            <w:r w:rsidRPr="007054A6">
              <w:rPr>
                <w:rFonts w:ascii="Montserrat" w:hAnsi="Montserrat" w:cs="Calibri"/>
                <w:b/>
                <w:bCs/>
                <w:sz w:val="20"/>
                <w:szCs w:val="20"/>
                <w:lang w:val="en-GB" w:eastAsia="en-GB"/>
              </w:rPr>
              <w:t xml:space="preserve"> minus </w:t>
            </w:r>
            <w:proofErr w:type="spellStart"/>
            <w:r w:rsidRPr="007054A6">
              <w:rPr>
                <w:rFonts w:ascii="Montserrat" w:hAnsi="Montserrat" w:cs="Calibri"/>
                <w:b/>
                <w:bCs/>
                <w:sz w:val="20"/>
                <w:szCs w:val="20"/>
                <w:lang w:val="en-GB" w:eastAsia="en-GB"/>
              </w:rPr>
              <w:t>amortizarea</w:t>
            </w:r>
            <w:proofErr w:type="spellEnd"/>
            <w:r w:rsidRPr="007054A6">
              <w:rPr>
                <w:rFonts w:ascii="Montserrat" w:hAnsi="Montserrat" w:cs="Calibri"/>
                <w:b/>
                <w:bCs/>
                <w:sz w:val="20"/>
                <w:szCs w:val="20"/>
                <w:lang w:val="en-GB" w:eastAsia="en-GB"/>
              </w:rPr>
              <w:t>)</w:t>
            </w:r>
          </w:p>
        </w:tc>
        <w:tc>
          <w:tcPr>
            <w:tcW w:w="1728" w:type="dxa"/>
            <w:tcBorders>
              <w:top w:val="nil"/>
              <w:left w:val="nil"/>
              <w:bottom w:val="single" w:sz="4" w:space="0" w:color="auto"/>
              <w:right w:val="single" w:sz="4" w:space="0" w:color="auto"/>
            </w:tcBorders>
            <w:shd w:val="clear" w:color="auto" w:fill="auto"/>
            <w:vAlign w:val="center"/>
            <w:hideMark/>
          </w:tcPr>
          <w:p w14:paraId="5936BD07" w14:textId="2D1FF943" w:rsidR="007054A6" w:rsidRPr="007054A6" w:rsidRDefault="007054A6" w:rsidP="00A86EB5">
            <w:pPr>
              <w:spacing w:after="0"/>
              <w:jc w:val="center"/>
              <w:rPr>
                <w:rFonts w:ascii="Montserrat" w:hAnsi="Montserrat" w:cs="Calibri"/>
                <w:b/>
                <w:bCs/>
                <w:sz w:val="20"/>
                <w:szCs w:val="20"/>
                <w:lang w:val="en-GB" w:eastAsia="en-GB"/>
              </w:rPr>
            </w:pPr>
            <w:r w:rsidRPr="007054A6">
              <w:rPr>
                <w:rFonts w:ascii="Montserrat" w:hAnsi="Montserrat" w:cs="Calibri"/>
                <w:b/>
                <w:bCs/>
                <w:sz w:val="20"/>
                <w:szCs w:val="20"/>
                <w:lang w:val="en-GB" w:eastAsia="en-GB"/>
              </w:rPr>
              <w:t xml:space="preserve">% de </w:t>
            </w:r>
            <w:proofErr w:type="spellStart"/>
            <w:r w:rsidRPr="007054A6">
              <w:rPr>
                <w:rFonts w:ascii="Montserrat" w:hAnsi="Montserrat" w:cs="Calibri"/>
                <w:b/>
                <w:bCs/>
                <w:sz w:val="20"/>
                <w:szCs w:val="20"/>
                <w:lang w:val="en-GB" w:eastAsia="en-GB"/>
              </w:rPr>
              <w:t>reutilizare</w:t>
            </w:r>
            <w:proofErr w:type="spellEnd"/>
            <w:r w:rsidRPr="007054A6">
              <w:rPr>
                <w:rFonts w:ascii="Montserrat" w:hAnsi="Montserrat" w:cs="Calibri"/>
                <w:b/>
                <w:bCs/>
                <w:sz w:val="20"/>
                <w:szCs w:val="20"/>
                <w:lang w:val="en-GB" w:eastAsia="en-GB"/>
              </w:rPr>
              <w:t xml:space="preserve"> a </w:t>
            </w:r>
            <w:proofErr w:type="spellStart"/>
            <w:r w:rsidRPr="007054A6">
              <w:rPr>
                <w:rFonts w:ascii="Montserrat" w:hAnsi="Montserrat" w:cs="Calibri"/>
                <w:b/>
                <w:bCs/>
                <w:sz w:val="20"/>
                <w:szCs w:val="20"/>
                <w:lang w:val="en-GB" w:eastAsia="en-GB"/>
              </w:rPr>
              <w:t>activelor</w:t>
            </w:r>
            <w:proofErr w:type="spellEnd"/>
            <w:r w:rsidRPr="007054A6">
              <w:rPr>
                <w:rFonts w:ascii="Montserrat" w:hAnsi="Montserrat" w:cs="Calibri"/>
                <w:b/>
                <w:bCs/>
                <w:sz w:val="20"/>
                <w:szCs w:val="20"/>
                <w:lang w:val="en-GB" w:eastAsia="en-GB"/>
              </w:rPr>
              <w:t xml:space="preserve"> (</w:t>
            </w:r>
            <w:proofErr w:type="spellStart"/>
            <w:r w:rsidR="00255B0D" w:rsidRPr="00255B0D">
              <w:rPr>
                <w:rFonts w:ascii="Montserrat" w:hAnsi="Montserrat" w:cs="Calibri"/>
                <w:b/>
                <w:bCs/>
                <w:sz w:val="20"/>
                <w:szCs w:val="20"/>
                <w:lang w:val="en-GB" w:eastAsia="en-GB"/>
              </w:rPr>
              <w:t>corporale</w:t>
            </w:r>
            <w:proofErr w:type="spellEnd"/>
            <w:r w:rsidR="00255B0D" w:rsidRPr="00255B0D">
              <w:rPr>
                <w:rFonts w:ascii="Montserrat" w:hAnsi="Montserrat" w:cs="Calibri"/>
                <w:b/>
                <w:bCs/>
                <w:sz w:val="20"/>
                <w:szCs w:val="20"/>
                <w:lang w:val="en-GB" w:eastAsia="en-GB"/>
              </w:rPr>
              <w:t xml:space="preserve"> </w:t>
            </w:r>
            <w:proofErr w:type="spellStart"/>
            <w:r w:rsidR="00255B0D" w:rsidRPr="00255B0D">
              <w:rPr>
                <w:rFonts w:ascii="Montserrat" w:hAnsi="Montserrat" w:cs="Calibri"/>
                <w:b/>
                <w:bCs/>
                <w:sz w:val="20"/>
                <w:szCs w:val="20"/>
                <w:lang w:val="en-GB" w:eastAsia="en-GB"/>
              </w:rPr>
              <w:t>si</w:t>
            </w:r>
            <w:proofErr w:type="spellEnd"/>
            <w:r w:rsidR="00255B0D" w:rsidRPr="00255B0D">
              <w:rPr>
                <w:rFonts w:ascii="Montserrat" w:hAnsi="Montserrat" w:cs="Calibri"/>
                <w:b/>
                <w:bCs/>
                <w:sz w:val="20"/>
                <w:szCs w:val="20"/>
                <w:lang w:val="en-GB" w:eastAsia="en-GB"/>
              </w:rPr>
              <w:t xml:space="preserve"> </w:t>
            </w:r>
            <w:proofErr w:type="spellStart"/>
            <w:r w:rsidR="00255B0D" w:rsidRPr="00255B0D">
              <w:rPr>
                <w:rFonts w:ascii="Montserrat" w:hAnsi="Montserrat" w:cs="Calibri"/>
                <w:b/>
                <w:bCs/>
                <w:sz w:val="20"/>
                <w:szCs w:val="20"/>
                <w:lang w:val="en-GB" w:eastAsia="en-GB"/>
              </w:rPr>
              <w:t>necorporale</w:t>
            </w:r>
            <w:proofErr w:type="spellEnd"/>
            <w:r w:rsidRPr="007054A6">
              <w:rPr>
                <w:rFonts w:ascii="Montserrat" w:hAnsi="Montserrat" w:cs="Calibri"/>
                <w:b/>
                <w:bCs/>
                <w:sz w:val="20"/>
                <w:szCs w:val="20"/>
                <w:lang w:val="en-GB" w:eastAsia="en-GB"/>
              </w:rPr>
              <w:t xml:space="preserve">) </w:t>
            </w:r>
          </w:p>
        </w:tc>
        <w:tc>
          <w:tcPr>
            <w:tcW w:w="1483" w:type="dxa"/>
            <w:tcBorders>
              <w:top w:val="nil"/>
              <w:left w:val="nil"/>
              <w:bottom w:val="single" w:sz="4" w:space="0" w:color="auto"/>
              <w:right w:val="single" w:sz="4" w:space="0" w:color="auto"/>
            </w:tcBorders>
            <w:shd w:val="clear" w:color="auto" w:fill="auto"/>
            <w:vAlign w:val="center"/>
            <w:hideMark/>
          </w:tcPr>
          <w:p w14:paraId="23FEA8B6" w14:textId="77777777" w:rsidR="007054A6" w:rsidRPr="007054A6" w:rsidRDefault="007054A6" w:rsidP="00A86EB5">
            <w:pPr>
              <w:spacing w:after="0"/>
              <w:jc w:val="center"/>
              <w:rPr>
                <w:rFonts w:ascii="Montserrat" w:hAnsi="Montserrat" w:cs="Calibri"/>
                <w:b/>
                <w:bCs/>
                <w:sz w:val="20"/>
                <w:szCs w:val="20"/>
                <w:lang w:val="en-GB" w:eastAsia="en-GB"/>
              </w:rPr>
            </w:pPr>
            <w:proofErr w:type="spellStart"/>
            <w:r w:rsidRPr="007054A6">
              <w:rPr>
                <w:rFonts w:ascii="Montserrat" w:hAnsi="Montserrat" w:cs="Calibri"/>
                <w:b/>
                <w:bCs/>
                <w:sz w:val="20"/>
                <w:szCs w:val="20"/>
                <w:lang w:val="en-GB" w:eastAsia="en-GB"/>
              </w:rPr>
              <w:t>Valoare</w:t>
            </w:r>
            <w:proofErr w:type="spellEnd"/>
          </w:p>
        </w:tc>
      </w:tr>
      <w:tr w:rsidR="007054A6" w:rsidRPr="00CE4A42" w14:paraId="1ECAAD4D" w14:textId="77777777" w:rsidTr="00A86EB5">
        <w:trPr>
          <w:trHeight w:val="276"/>
          <w:jc w:val="center"/>
        </w:trPr>
        <w:tc>
          <w:tcPr>
            <w:tcW w:w="3471" w:type="dxa"/>
            <w:tcBorders>
              <w:top w:val="nil"/>
              <w:left w:val="single" w:sz="4" w:space="0" w:color="auto"/>
              <w:bottom w:val="single" w:sz="4" w:space="0" w:color="auto"/>
              <w:right w:val="single" w:sz="4" w:space="0" w:color="auto"/>
            </w:tcBorders>
            <w:shd w:val="clear" w:color="auto" w:fill="auto"/>
            <w:vAlign w:val="center"/>
            <w:hideMark/>
          </w:tcPr>
          <w:p w14:paraId="05A449DE" w14:textId="77777777" w:rsidR="007054A6" w:rsidRPr="007054A6" w:rsidRDefault="007054A6" w:rsidP="00A86EB5">
            <w:pPr>
              <w:spacing w:after="0"/>
              <w:jc w:val="center"/>
              <w:rPr>
                <w:rFonts w:ascii="Montserrat" w:hAnsi="Montserrat" w:cs="Calibri"/>
                <w:b/>
                <w:bCs/>
                <w:sz w:val="20"/>
                <w:szCs w:val="20"/>
                <w:lang w:val="en-GB" w:eastAsia="en-GB"/>
              </w:rPr>
            </w:pPr>
            <w:r w:rsidRPr="007054A6">
              <w:rPr>
                <w:rFonts w:ascii="Montserrat" w:hAnsi="Montserrat" w:cs="Calibri"/>
                <w:b/>
                <w:bCs/>
                <w:sz w:val="20"/>
                <w:szCs w:val="20"/>
                <w:lang w:val="en-GB" w:eastAsia="en-GB"/>
              </w:rPr>
              <w:t> </w:t>
            </w:r>
          </w:p>
        </w:tc>
        <w:tc>
          <w:tcPr>
            <w:tcW w:w="1578" w:type="dxa"/>
            <w:tcBorders>
              <w:top w:val="nil"/>
              <w:left w:val="nil"/>
              <w:bottom w:val="single" w:sz="4" w:space="0" w:color="auto"/>
              <w:right w:val="single" w:sz="4" w:space="0" w:color="auto"/>
            </w:tcBorders>
            <w:shd w:val="clear" w:color="auto" w:fill="auto"/>
            <w:noWrap/>
            <w:vAlign w:val="center"/>
            <w:hideMark/>
          </w:tcPr>
          <w:p w14:paraId="0AB27D21" w14:textId="77777777" w:rsidR="007054A6" w:rsidRPr="007054A6" w:rsidRDefault="007054A6" w:rsidP="00A86EB5">
            <w:pPr>
              <w:spacing w:after="0"/>
              <w:jc w:val="center"/>
              <w:rPr>
                <w:rFonts w:ascii="Montserrat" w:hAnsi="Montserrat" w:cs="Calibri"/>
                <w:sz w:val="20"/>
                <w:szCs w:val="20"/>
                <w:lang w:val="en-GB" w:eastAsia="en-GB"/>
              </w:rPr>
            </w:pPr>
            <w:r w:rsidRPr="007054A6">
              <w:rPr>
                <w:rFonts w:ascii="Montserrat" w:hAnsi="Montserrat" w:cs="Calibri"/>
                <w:sz w:val="20"/>
                <w:szCs w:val="20"/>
                <w:lang w:val="en-GB" w:eastAsia="en-GB"/>
              </w:rPr>
              <w:t> </w:t>
            </w:r>
          </w:p>
        </w:tc>
        <w:tc>
          <w:tcPr>
            <w:tcW w:w="1728" w:type="dxa"/>
            <w:tcBorders>
              <w:top w:val="nil"/>
              <w:left w:val="nil"/>
              <w:bottom w:val="single" w:sz="4" w:space="0" w:color="auto"/>
              <w:right w:val="single" w:sz="4" w:space="0" w:color="auto"/>
            </w:tcBorders>
            <w:shd w:val="clear" w:color="auto" w:fill="auto"/>
            <w:vAlign w:val="center"/>
            <w:hideMark/>
          </w:tcPr>
          <w:p w14:paraId="7C77064B" w14:textId="77777777" w:rsidR="007054A6" w:rsidRPr="007054A6" w:rsidRDefault="007054A6" w:rsidP="00A86EB5">
            <w:pPr>
              <w:spacing w:after="0"/>
              <w:jc w:val="center"/>
              <w:rPr>
                <w:rFonts w:ascii="Montserrat" w:hAnsi="Montserrat" w:cs="Calibri"/>
                <w:b/>
                <w:bCs/>
                <w:sz w:val="20"/>
                <w:szCs w:val="20"/>
                <w:lang w:val="en-GB" w:eastAsia="en-GB"/>
              </w:rPr>
            </w:pPr>
            <w:r w:rsidRPr="007054A6">
              <w:rPr>
                <w:rFonts w:ascii="Montserrat" w:hAnsi="Montserrat" w:cs="Calibri"/>
                <w:b/>
                <w:bCs/>
                <w:sz w:val="20"/>
                <w:szCs w:val="20"/>
                <w:lang w:val="en-GB" w:eastAsia="en-GB"/>
              </w:rPr>
              <w:t> </w:t>
            </w:r>
          </w:p>
        </w:tc>
        <w:tc>
          <w:tcPr>
            <w:tcW w:w="1483" w:type="dxa"/>
            <w:tcBorders>
              <w:top w:val="nil"/>
              <w:left w:val="nil"/>
              <w:bottom w:val="single" w:sz="4" w:space="0" w:color="auto"/>
              <w:right w:val="single" w:sz="4" w:space="0" w:color="auto"/>
            </w:tcBorders>
            <w:shd w:val="clear" w:color="auto" w:fill="auto"/>
            <w:vAlign w:val="center"/>
            <w:hideMark/>
          </w:tcPr>
          <w:p w14:paraId="7D396AFF" w14:textId="77777777" w:rsidR="007054A6" w:rsidRPr="007054A6" w:rsidRDefault="007054A6" w:rsidP="00A86EB5">
            <w:pPr>
              <w:spacing w:after="0"/>
              <w:jc w:val="center"/>
              <w:rPr>
                <w:rFonts w:ascii="Montserrat" w:hAnsi="Montserrat" w:cs="Calibri"/>
                <w:b/>
                <w:bCs/>
                <w:sz w:val="20"/>
                <w:szCs w:val="20"/>
                <w:lang w:val="en-GB" w:eastAsia="en-GB"/>
              </w:rPr>
            </w:pPr>
            <w:r w:rsidRPr="007054A6">
              <w:rPr>
                <w:rFonts w:ascii="Montserrat" w:hAnsi="Montserrat" w:cs="Calibri"/>
                <w:b/>
                <w:bCs/>
                <w:sz w:val="20"/>
                <w:szCs w:val="20"/>
                <w:lang w:val="en-GB" w:eastAsia="en-GB"/>
              </w:rPr>
              <w:t> </w:t>
            </w:r>
          </w:p>
        </w:tc>
      </w:tr>
      <w:tr w:rsidR="007054A6" w:rsidRPr="00CE4A42" w14:paraId="71086FB1" w14:textId="77777777" w:rsidTr="00A86EB5">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606735C4" w14:textId="77777777" w:rsidR="007054A6" w:rsidRPr="007054A6" w:rsidRDefault="007054A6" w:rsidP="00A86EB5">
            <w:pPr>
              <w:spacing w:after="0"/>
              <w:rPr>
                <w:rFonts w:ascii="Montserrat" w:hAnsi="Montserrat" w:cs="Calibri"/>
                <w:sz w:val="20"/>
                <w:szCs w:val="20"/>
                <w:lang w:val="en-GB" w:eastAsia="en-GB"/>
              </w:rPr>
            </w:pPr>
            <w:proofErr w:type="spellStart"/>
            <w:r w:rsidRPr="007054A6">
              <w:rPr>
                <w:rFonts w:ascii="Montserrat" w:hAnsi="Montserrat" w:cs="Calibri"/>
                <w:sz w:val="20"/>
                <w:szCs w:val="20"/>
                <w:lang w:val="en-GB" w:eastAsia="en-GB"/>
              </w:rPr>
              <w:t>Activ</w:t>
            </w:r>
            <w:proofErr w:type="spellEnd"/>
            <w:r w:rsidRPr="007054A6">
              <w:rPr>
                <w:rFonts w:ascii="Montserrat" w:hAnsi="Montserrat" w:cs="Calibri"/>
                <w:sz w:val="20"/>
                <w:szCs w:val="20"/>
                <w:lang w:val="en-GB" w:eastAsia="en-GB"/>
              </w:rPr>
              <w:t xml:space="preserve"> 1</w:t>
            </w:r>
          </w:p>
        </w:tc>
        <w:tc>
          <w:tcPr>
            <w:tcW w:w="1578" w:type="dxa"/>
            <w:tcBorders>
              <w:top w:val="nil"/>
              <w:left w:val="nil"/>
              <w:bottom w:val="single" w:sz="4" w:space="0" w:color="auto"/>
              <w:right w:val="single" w:sz="4" w:space="0" w:color="auto"/>
            </w:tcBorders>
            <w:shd w:val="clear" w:color="000000" w:fill="D9D9D9"/>
            <w:noWrap/>
            <w:hideMark/>
          </w:tcPr>
          <w:p w14:paraId="72869563"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c>
          <w:tcPr>
            <w:tcW w:w="1728" w:type="dxa"/>
            <w:tcBorders>
              <w:top w:val="nil"/>
              <w:left w:val="nil"/>
              <w:bottom w:val="single" w:sz="4" w:space="0" w:color="auto"/>
              <w:right w:val="single" w:sz="4" w:space="0" w:color="auto"/>
            </w:tcBorders>
            <w:shd w:val="clear" w:color="000000" w:fill="D9D9D9"/>
            <w:noWrap/>
            <w:hideMark/>
          </w:tcPr>
          <w:p w14:paraId="301DFA77"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c>
          <w:tcPr>
            <w:tcW w:w="1483" w:type="dxa"/>
            <w:tcBorders>
              <w:top w:val="nil"/>
              <w:left w:val="nil"/>
              <w:bottom w:val="single" w:sz="4" w:space="0" w:color="auto"/>
              <w:right w:val="single" w:sz="4" w:space="0" w:color="auto"/>
            </w:tcBorders>
            <w:shd w:val="clear" w:color="000000" w:fill="FFFFFF"/>
            <w:noWrap/>
            <w:hideMark/>
          </w:tcPr>
          <w:p w14:paraId="091E78AE"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r>
      <w:tr w:rsidR="007054A6" w:rsidRPr="00CE4A42" w14:paraId="5784EBCC" w14:textId="77777777" w:rsidTr="00A86EB5">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6BB1DA40" w14:textId="77777777" w:rsidR="007054A6" w:rsidRPr="007054A6" w:rsidRDefault="007054A6" w:rsidP="00A86EB5">
            <w:pPr>
              <w:spacing w:after="0"/>
              <w:rPr>
                <w:rFonts w:ascii="Montserrat" w:hAnsi="Montserrat" w:cs="Calibri"/>
                <w:sz w:val="20"/>
                <w:szCs w:val="20"/>
                <w:lang w:val="en-GB" w:eastAsia="en-GB"/>
              </w:rPr>
            </w:pPr>
            <w:proofErr w:type="spellStart"/>
            <w:r w:rsidRPr="007054A6">
              <w:rPr>
                <w:rFonts w:ascii="Montserrat" w:hAnsi="Montserrat" w:cs="Calibri"/>
                <w:sz w:val="20"/>
                <w:szCs w:val="20"/>
                <w:lang w:val="en-GB" w:eastAsia="en-GB"/>
              </w:rPr>
              <w:t>Activ</w:t>
            </w:r>
            <w:proofErr w:type="spellEnd"/>
            <w:r w:rsidRPr="007054A6">
              <w:rPr>
                <w:rFonts w:ascii="Montserrat" w:hAnsi="Montserrat" w:cs="Calibri"/>
                <w:sz w:val="20"/>
                <w:szCs w:val="20"/>
                <w:lang w:val="en-GB" w:eastAsia="en-GB"/>
              </w:rPr>
              <w:t xml:space="preserve"> 2</w:t>
            </w:r>
          </w:p>
        </w:tc>
        <w:tc>
          <w:tcPr>
            <w:tcW w:w="1578" w:type="dxa"/>
            <w:tcBorders>
              <w:top w:val="nil"/>
              <w:left w:val="nil"/>
              <w:bottom w:val="single" w:sz="4" w:space="0" w:color="auto"/>
              <w:right w:val="single" w:sz="4" w:space="0" w:color="auto"/>
            </w:tcBorders>
            <w:shd w:val="clear" w:color="000000" w:fill="D9D9D9"/>
            <w:noWrap/>
            <w:hideMark/>
          </w:tcPr>
          <w:p w14:paraId="210EBA52"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c>
          <w:tcPr>
            <w:tcW w:w="1728" w:type="dxa"/>
            <w:tcBorders>
              <w:top w:val="nil"/>
              <w:left w:val="nil"/>
              <w:bottom w:val="single" w:sz="4" w:space="0" w:color="auto"/>
              <w:right w:val="single" w:sz="4" w:space="0" w:color="auto"/>
            </w:tcBorders>
            <w:shd w:val="clear" w:color="000000" w:fill="D9D9D9"/>
            <w:noWrap/>
            <w:hideMark/>
          </w:tcPr>
          <w:p w14:paraId="4D0E9303"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c>
          <w:tcPr>
            <w:tcW w:w="1483" w:type="dxa"/>
            <w:tcBorders>
              <w:top w:val="nil"/>
              <w:left w:val="nil"/>
              <w:bottom w:val="single" w:sz="4" w:space="0" w:color="auto"/>
              <w:right w:val="single" w:sz="4" w:space="0" w:color="auto"/>
            </w:tcBorders>
            <w:shd w:val="clear" w:color="000000" w:fill="FFFFFF"/>
            <w:noWrap/>
            <w:hideMark/>
          </w:tcPr>
          <w:p w14:paraId="432AAEE9"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r>
      <w:tr w:rsidR="007054A6" w:rsidRPr="00CE4A42" w14:paraId="5967B023" w14:textId="77777777" w:rsidTr="00A86EB5">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2156D212" w14:textId="77777777" w:rsidR="007054A6" w:rsidRPr="007054A6" w:rsidRDefault="007054A6" w:rsidP="00A86EB5">
            <w:pPr>
              <w:spacing w:after="0"/>
              <w:rPr>
                <w:rFonts w:ascii="Montserrat" w:hAnsi="Montserrat" w:cs="Calibri"/>
                <w:sz w:val="20"/>
                <w:szCs w:val="20"/>
                <w:lang w:val="en-GB" w:eastAsia="en-GB"/>
              </w:rPr>
            </w:pPr>
            <w:proofErr w:type="spellStart"/>
            <w:r w:rsidRPr="007054A6">
              <w:rPr>
                <w:rFonts w:ascii="Montserrat" w:hAnsi="Montserrat" w:cs="Calibri"/>
                <w:sz w:val="20"/>
                <w:szCs w:val="20"/>
                <w:lang w:val="en-GB" w:eastAsia="en-GB"/>
              </w:rPr>
              <w:t>Activ</w:t>
            </w:r>
            <w:proofErr w:type="spellEnd"/>
            <w:r w:rsidRPr="007054A6">
              <w:rPr>
                <w:rFonts w:ascii="Montserrat" w:hAnsi="Montserrat" w:cs="Calibri"/>
                <w:sz w:val="20"/>
                <w:szCs w:val="20"/>
                <w:lang w:val="en-GB" w:eastAsia="en-GB"/>
              </w:rPr>
              <w:t xml:space="preserve"> 3</w:t>
            </w:r>
          </w:p>
        </w:tc>
        <w:tc>
          <w:tcPr>
            <w:tcW w:w="1578" w:type="dxa"/>
            <w:tcBorders>
              <w:top w:val="nil"/>
              <w:left w:val="nil"/>
              <w:bottom w:val="single" w:sz="4" w:space="0" w:color="auto"/>
              <w:right w:val="single" w:sz="4" w:space="0" w:color="auto"/>
            </w:tcBorders>
            <w:shd w:val="clear" w:color="000000" w:fill="D9D9D9"/>
            <w:noWrap/>
            <w:hideMark/>
          </w:tcPr>
          <w:p w14:paraId="1AC5B1AA"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c>
          <w:tcPr>
            <w:tcW w:w="1728" w:type="dxa"/>
            <w:tcBorders>
              <w:top w:val="nil"/>
              <w:left w:val="nil"/>
              <w:bottom w:val="single" w:sz="4" w:space="0" w:color="auto"/>
              <w:right w:val="single" w:sz="4" w:space="0" w:color="auto"/>
            </w:tcBorders>
            <w:shd w:val="clear" w:color="000000" w:fill="D9D9D9"/>
            <w:noWrap/>
            <w:hideMark/>
          </w:tcPr>
          <w:p w14:paraId="2D3D9848"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c>
          <w:tcPr>
            <w:tcW w:w="1483" w:type="dxa"/>
            <w:tcBorders>
              <w:top w:val="nil"/>
              <w:left w:val="nil"/>
              <w:bottom w:val="single" w:sz="4" w:space="0" w:color="auto"/>
              <w:right w:val="single" w:sz="4" w:space="0" w:color="auto"/>
            </w:tcBorders>
            <w:shd w:val="clear" w:color="000000" w:fill="FFFFFF"/>
            <w:noWrap/>
            <w:hideMark/>
          </w:tcPr>
          <w:p w14:paraId="2F07CD9C"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r>
      <w:tr w:rsidR="007054A6" w:rsidRPr="00CE4A42" w14:paraId="5641967E" w14:textId="77777777" w:rsidTr="00A86EB5">
        <w:trPr>
          <w:trHeight w:val="288"/>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79DD2014" w14:textId="77777777" w:rsidR="007054A6" w:rsidRPr="007054A6" w:rsidRDefault="007054A6" w:rsidP="00A86EB5">
            <w:pPr>
              <w:spacing w:after="0"/>
              <w:rPr>
                <w:rFonts w:ascii="Montserrat" w:hAnsi="Montserrat" w:cs="Calibri"/>
                <w:sz w:val="20"/>
                <w:szCs w:val="20"/>
                <w:lang w:val="en-GB" w:eastAsia="en-GB"/>
              </w:rPr>
            </w:pPr>
            <w:proofErr w:type="spellStart"/>
            <w:r w:rsidRPr="007054A6">
              <w:rPr>
                <w:rFonts w:ascii="Montserrat" w:hAnsi="Montserrat" w:cs="Calibri"/>
                <w:sz w:val="20"/>
                <w:szCs w:val="20"/>
                <w:lang w:val="en-GB" w:eastAsia="en-GB"/>
              </w:rPr>
              <w:t>Activ</w:t>
            </w:r>
            <w:proofErr w:type="spellEnd"/>
            <w:r w:rsidRPr="007054A6">
              <w:rPr>
                <w:rFonts w:ascii="Montserrat" w:hAnsi="Montserrat" w:cs="Calibri"/>
                <w:sz w:val="20"/>
                <w:szCs w:val="20"/>
                <w:lang w:val="en-GB" w:eastAsia="en-GB"/>
              </w:rPr>
              <w:t xml:space="preserve"> 4</w:t>
            </w:r>
          </w:p>
        </w:tc>
        <w:tc>
          <w:tcPr>
            <w:tcW w:w="1578" w:type="dxa"/>
            <w:tcBorders>
              <w:top w:val="nil"/>
              <w:left w:val="nil"/>
              <w:bottom w:val="single" w:sz="4" w:space="0" w:color="auto"/>
              <w:right w:val="single" w:sz="4" w:space="0" w:color="auto"/>
            </w:tcBorders>
            <w:shd w:val="clear" w:color="000000" w:fill="D9D9D9"/>
            <w:noWrap/>
            <w:hideMark/>
          </w:tcPr>
          <w:p w14:paraId="332498A7"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c>
          <w:tcPr>
            <w:tcW w:w="1728" w:type="dxa"/>
            <w:tcBorders>
              <w:top w:val="nil"/>
              <w:left w:val="nil"/>
              <w:bottom w:val="single" w:sz="4" w:space="0" w:color="auto"/>
              <w:right w:val="single" w:sz="4" w:space="0" w:color="auto"/>
            </w:tcBorders>
            <w:shd w:val="clear" w:color="000000" w:fill="D9D9D9"/>
            <w:noWrap/>
            <w:hideMark/>
          </w:tcPr>
          <w:p w14:paraId="1E00FC09"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c>
          <w:tcPr>
            <w:tcW w:w="1483" w:type="dxa"/>
            <w:tcBorders>
              <w:top w:val="nil"/>
              <w:left w:val="nil"/>
              <w:bottom w:val="single" w:sz="4" w:space="0" w:color="auto"/>
              <w:right w:val="single" w:sz="4" w:space="0" w:color="auto"/>
            </w:tcBorders>
            <w:shd w:val="clear" w:color="000000" w:fill="FFFFFF"/>
            <w:noWrap/>
            <w:hideMark/>
          </w:tcPr>
          <w:p w14:paraId="26D1B60B"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r>
      <w:tr w:rsidR="007054A6" w:rsidRPr="00CE4A42" w14:paraId="4E529F4A" w14:textId="77777777" w:rsidTr="00A86EB5">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2D373917" w14:textId="77777777" w:rsidR="007054A6" w:rsidRPr="007054A6" w:rsidRDefault="007054A6" w:rsidP="00A86EB5">
            <w:pPr>
              <w:spacing w:after="0"/>
              <w:rPr>
                <w:rFonts w:ascii="Montserrat" w:hAnsi="Montserrat" w:cs="Calibri"/>
                <w:sz w:val="20"/>
                <w:szCs w:val="20"/>
                <w:lang w:val="en-GB" w:eastAsia="en-GB"/>
              </w:rPr>
            </w:pPr>
            <w:proofErr w:type="spellStart"/>
            <w:r w:rsidRPr="007054A6">
              <w:rPr>
                <w:rFonts w:ascii="Montserrat" w:hAnsi="Montserrat" w:cs="Calibri"/>
                <w:sz w:val="20"/>
                <w:szCs w:val="20"/>
                <w:lang w:val="en-GB" w:eastAsia="en-GB"/>
              </w:rPr>
              <w:t>Activ</w:t>
            </w:r>
            <w:proofErr w:type="spellEnd"/>
            <w:r w:rsidRPr="007054A6">
              <w:rPr>
                <w:rFonts w:ascii="Montserrat" w:hAnsi="Montserrat" w:cs="Calibri"/>
                <w:sz w:val="20"/>
                <w:szCs w:val="20"/>
                <w:lang w:val="en-GB" w:eastAsia="en-GB"/>
              </w:rPr>
              <w:t xml:space="preserve"> 5</w:t>
            </w:r>
          </w:p>
        </w:tc>
        <w:tc>
          <w:tcPr>
            <w:tcW w:w="1578" w:type="dxa"/>
            <w:tcBorders>
              <w:top w:val="nil"/>
              <w:left w:val="nil"/>
              <w:bottom w:val="single" w:sz="4" w:space="0" w:color="auto"/>
              <w:right w:val="single" w:sz="4" w:space="0" w:color="auto"/>
            </w:tcBorders>
            <w:shd w:val="clear" w:color="000000" w:fill="D9D9D9"/>
            <w:noWrap/>
            <w:hideMark/>
          </w:tcPr>
          <w:p w14:paraId="3A95EE9D"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c>
          <w:tcPr>
            <w:tcW w:w="1728" w:type="dxa"/>
            <w:tcBorders>
              <w:top w:val="nil"/>
              <w:left w:val="nil"/>
              <w:bottom w:val="single" w:sz="4" w:space="0" w:color="auto"/>
              <w:right w:val="single" w:sz="4" w:space="0" w:color="auto"/>
            </w:tcBorders>
            <w:shd w:val="clear" w:color="000000" w:fill="D9D9D9"/>
            <w:noWrap/>
            <w:hideMark/>
          </w:tcPr>
          <w:p w14:paraId="24EFCCE9"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c>
          <w:tcPr>
            <w:tcW w:w="1483" w:type="dxa"/>
            <w:tcBorders>
              <w:top w:val="nil"/>
              <w:left w:val="nil"/>
              <w:bottom w:val="single" w:sz="4" w:space="0" w:color="auto"/>
              <w:right w:val="single" w:sz="4" w:space="0" w:color="auto"/>
            </w:tcBorders>
            <w:shd w:val="clear" w:color="000000" w:fill="FFFFFF"/>
            <w:noWrap/>
            <w:hideMark/>
          </w:tcPr>
          <w:p w14:paraId="1E94D240"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r>
      <w:tr w:rsidR="007054A6" w:rsidRPr="00CE4A42" w14:paraId="35C71703" w14:textId="77777777" w:rsidTr="00A86EB5">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52B5C302" w14:textId="77777777" w:rsidR="007054A6" w:rsidRPr="007054A6" w:rsidRDefault="007054A6" w:rsidP="00A86EB5">
            <w:pPr>
              <w:spacing w:after="0"/>
              <w:rPr>
                <w:rFonts w:ascii="Montserrat" w:hAnsi="Montserrat" w:cs="Calibri"/>
                <w:sz w:val="20"/>
                <w:szCs w:val="20"/>
                <w:lang w:val="en-GB" w:eastAsia="en-GB"/>
              </w:rPr>
            </w:pPr>
            <w:r w:rsidRPr="007054A6">
              <w:rPr>
                <w:rFonts w:ascii="Montserrat" w:hAnsi="Montserrat" w:cs="Calibri"/>
                <w:sz w:val="20"/>
                <w:szCs w:val="20"/>
                <w:lang w:val="en-GB" w:eastAsia="en-GB"/>
              </w:rPr>
              <w:t>………..</w:t>
            </w:r>
          </w:p>
        </w:tc>
        <w:tc>
          <w:tcPr>
            <w:tcW w:w="1578" w:type="dxa"/>
            <w:tcBorders>
              <w:top w:val="nil"/>
              <w:left w:val="nil"/>
              <w:bottom w:val="single" w:sz="4" w:space="0" w:color="auto"/>
              <w:right w:val="single" w:sz="4" w:space="0" w:color="auto"/>
            </w:tcBorders>
            <w:shd w:val="clear" w:color="000000" w:fill="D9D9D9"/>
            <w:noWrap/>
            <w:hideMark/>
          </w:tcPr>
          <w:p w14:paraId="2206F780"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c>
          <w:tcPr>
            <w:tcW w:w="1728" w:type="dxa"/>
            <w:tcBorders>
              <w:top w:val="nil"/>
              <w:left w:val="nil"/>
              <w:bottom w:val="single" w:sz="4" w:space="0" w:color="auto"/>
              <w:right w:val="single" w:sz="4" w:space="0" w:color="auto"/>
            </w:tcBorders>
            <w:shd w:val="clear" w:color="000000" w:fill="D9D9D9"/>
            <w:noWrap/>
            <w:hideMark/>
          </w:tcPr>
          <w:p w14:paraId="00519FD4"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c>
          <w:tcPr>
            <w:tcW w:w="1483" w:type="dxa"/>
            <w:tcBorders>
              <w:top w:val="nil"/>
              <w:left w:val="nil"/>
              <w:bottom w:val="single" w:sz="4" w:space="0" w:color="auto"/>
              <w:right w:val="single" w:sz="4" w:space="0" w:color="auto"/>
            </w:tcBorders>
            <w:shd w:val="clear" w:color="000000" w:fill="FFFFFF"/>
            <w:noWrap/>
            <w:hideMark/>
          </w:tcPr>
          <w:p w14:paraId="566D2F94" w14:textId="77777777" w:rsidR="007054A6" w:rsidRPr="007054A6" w:rsidRDefault="007054A6" w:rsidP="00A86EB5">
            <w:pPr>
              <w:spacing w:after="0"/>
              <w:jc w:val="right"/>
              <w:rPr>
                <w:rFonts w:ascii="Montserrat" w:hAnsi="Montserrat" w:cs="Calibri"/>
                <w:sz w:val="20"/>
                <w:szCs w:val="20"/>
                <w:lang w:val="en-GB" w:eastAsia="en-GB"/>
              </w:rPr>
            </w:pPr>
            <w:r w:rsidRPr="007054A6">
              <w:rPr>
                <w:rFonts w:ascii="Montserrat" w:hAnsi="Montserrat" w:cs="Calibri"/>
                <w:sz w:val="20"/>
                <w:szCs w:val="20"/>
                <w:lang w:val="en-GB" w:eastAsia="en-GB"/>
              </w:rPr>
              <w:t>0.00</w:t>
            </w:r>
          </w:p>
        </w:tc>
      </w:tr>
      <w:tr w:rsidR="007054A6" w:rsidRPr="0031588F" w14:paraId="340865D7" w14:textId="77777777" w:rsidTr="00A86EB5">
        <w:trPr>
          <w:trHeight w:val="276"/>
          <w:jc w:val="center"/>
        </w:trPr>
        <w:tc>
          <w:tcPr>
            <w:tcW w:w="3471" w:type="dxa"/>
            <w:tcBorders>
              <w:top w:val="nil"/>
              <w:left w:val="single" w:sz="4" w:space="0" w:color="auto"/>
              <w:bottom w:val="single" w:sz="4" w:space="0" w:color="auto"/>
              <w:right w:val="single" w:sz="4" w:space="0" w:color="auto"/>
            </w:tcBorders>
            <w:shd w:val="clear" w:color="000000" w:fill="F2F2F2"/>
          </w:tcPr>
          <w:p w14:paraId="31CA9293" w14:textId="77777777" w:rsidR="007054A6" w:rsidRPr="007054A6" w:rsidRDefault="007054A6" w:rsidP="00A86EB5">
            <w:pPr>
              <w:spacing w:after="0"/>
              <w:rPr>
                <w:rFonts w:ascii="Montserrat" w:hAnsi="Montserrat" w:cs="Calibri"/>
                <w:sz w:val="20"/>
                <w:szCs w:val="20"/>
                <w:lang w:val="en-GB" w:eastAsia="en-GB"/>
              </w:rPr>
            </w:pPr>
            <w:proofErr w:type="spellStart"/>
            <w:r w:rsidRPr="007054A6">
              <w:rPr>
                <w:rFonts w:ascii="Montserrat" w:hAnsi="Montserrat" w:cs="Calibri"/>
                <w:sz w:val="20"/>
                <w:szCs w:val="20"/>
                <w:lang w:val="en-GB" w:eastAsia="en-GB"/>
              </w:rPr>
              <w:t>Activ</w:t>
            </w:r>
            <w:proofErr w:type="spellEnd"/>
            <w:r w:rsidRPr="007054A6">
              <w:rPr>
                <w:rFonts w:ascii="Montserrat" w:hAnsi="Montserrat" w:cs="Calibri"/>
                <w:sz w:val="20"/>
                <w:szCs w:val="20"/>
                <w:lang w:val="en-GB" w:eastAsia="en-GB"/>
              </w:rPr>
              <w:t xml:space="preserve"> n</w:t>
            </w:r>
          </w:p>
        </w:tc>
        <w:tc>
          <w:tcPr>
            <w:tcW w:w="1578" w:type="dxa"/>
            <w:tcBorders>
              <w:top w:val="nil"/>
              <w:left w:val="nil"/>
              <w:bottom w:val="single" w:sz="4" w:space="0" w:color="auto"/>
              <w:right w:val="single" w:sz="4" w:space="0" w:color="auto"/>
            </w:tcBorders>
            <w:shd w:val="clear" w:color="000000" w:fill="D9D9D9"/>
            <w:noWrap/>
          </w:tcPr>
          <w:p w14:paraId="4365EBFE" w14:textId="77777777" w:rsidR="007054A6" w:rsidRPr="007054A6" w:rsidRDefault="007054A6" w:rsidP="00A86EB5">
            <w:pPr>
              <w:spacing w:after="0"/>
              <w:jc w:val="right"/>
              <w:rPr>
                <w:rFonts w:ascii="Montserrat" w:hAnsi="Montserrat" w:cs="Calibri"/>
                <w:sz w:val="20"/>
                <w:szCs w:val="20"/>
                <w:lang w:val="en-GB" w:eastAsia="en-GB"/>
              </w:rPr>
            </w:pPr>
          </w:p>
        </w:tc>
        <w:tc>
          <w:tcPr>
            <w:tcW w:w="1728" w:type="dxa"/>
            <w:tcBorders>
              <w:top w:val="nil"/>
              <w:left w:val="nil"/>
              <w:bottom w:val="single" w:sz="4" w:space="0" w:color="auto"/>
              <w:right w:val="single" w:sz="4" w:space="0" w:color="auto"/>
            </w:tcBorders>
            <w:shd w:val="clear" w:color="000000" w:fill="D9D9D9"/>
            <w:noWrap/>
          </w:tcPr>
          <w:p w14:paraId="381B39E7" w14:textId="77777777" w:rsidR="007054A6" w:rsidRPr="007054A6" w:rsidRDefault="007054A6" w:rsidP="00A86EB5">
            <w:pPr>
              <w:spacing w:after="0"/>
              <w:jc w:val="right"/>
              <w:rPr>
                <w:rFonts w:ascii="Montserrat" w:hAnsi="Montserrat" w:cs="Calibri"/>
                <w:sz w:val="20"/>
                <w:szCs w:val="20"/>
                <w:lang w:val="en-GB" w:eastAsia="en-GB"/>
              </w:rPr>
            </w:pPr>
          </w:p>
        </w:tc>
        <w:tc>
          <w:tcPr>
            <w:tcW w:w="1483" w:type="dxa"/>
            <w:tcBorders>
              <w:top w:val="nil"/>
              <w:left w:val="nil"/>
              <w:bottom w:val="single" w:sz="4" w:space="0" w:color="auto"/>
              <w:right w:val="single" w:sz="4" w:space="0" w:color="auto"/>
            </w:tcBorders>
            <w:shd w:val="clear" w:color="000000" w:fill="FFFFFF"/>
            <w:noWrap/>
          </w:tcPr>
          <w:p w14:paraId="07892977" w14:textId="77777777" w:rsidR="007054A6" w:rsidRPr="007054A6" w:rsidRDefault="007054A6" w:rsidP="00A86EB5">
            <w:pPr>
              <w:spacing w:after="0"/>
              <w:jc w:val="right"/>
              <w:rPr>
                <w:rFonts w:ascii="Montserrat" w:hAnsi="Montserrat" w:cs="Calibri"/>
                <w:sz w:val="20"/>
                <w:szCs w:val="20"/>
                <w:lang w:val="en-GB" w:eastAsia="en-GB"/>
              </w:rPr>
            </w:pPr>
          </w:p>
        </w:tc>
      </w:tr>
      <w:tr w:rsidR="007054A6" w:rsidRPr="00CE4A42" w14:paraId="0DCF008C" w14:textId="77777777" w:rsidTr="00A86EB5">
        <w:trPr>
          <w:trHeight w:val="276"/>
          <w:jc w:val="center"/>
        </w:trPr>
        <w:tc>
          <w:tcPr>
            <w:tcW w:w="3471" w:type="dxa"/>
            <w:tcBorders>
              <w:top w:val="nil"/>
              <w:left w:val="single" w:sz="4" w:space="0" w:color="auto"/>
              <w:bottom w:val="single" w:sz="4" w:space="0" w:color="auto"/>
              <w:right w:val="single" w:sz="4" w:space="0" w:color="auto"/>
            </w:tcBorders>
            <w:shd w:val="clear" w:color="000000" w:fill="FFFFFF"/>
            <w:hideMark/>
          </w:tcPr>
          <w:p w14:paraId="4137B801" w14:textId="77777777" w:rsidR="007054A6" w:rsidRPr="007054A6" w:rsidRDefault="007054A6" w:rsidP="00A86EB5">
            <w:pPr>
              <w:spacing w:after="0"/>
              <w:rPr>
                <w:rFonts w:ascii="Montserrat" w:hAnsi="Montserrat" w:cs="Calibri"/>
                <w:b/>
                <w:bCs/>
                <w:sz w:val="20"/>
                <w:szCs w:val="20"/>
                <w:lang w:val="en-GB" w:eastAsia="en-GB"/>
              </w:rPr>
            </w:pPr>
            <w:r w:rsidRPr="007054A6">
              <w:rPr>
                <w:rFonts w:ascii="Montserrat" w:hAnsi="Montserrat" w:cs="Calibri"/>
                <w:b/>
                <w:bCs/>
                <w:sz w:val="20"/>
                <w:szCs w:val="20"/>
                <w:lang w:val="en-GB" w:eastAsia="en-GB"/>
              </w:rPr>
              <w:t>Total</w:t>
            </w:r>
          </w:p>
        </w:tc>
        <w:tc>
          <w:tcPr>
            <w:tcW w:w="1578" w:type="dxa"/>
            <w:tcBorders>
              <w:top w:val="nil"/>
              <w:left w:val="nil"/>
              <w:bottom w:val="single" w:sz="4" w:space="0" w:color="auto"/>
              <w:right w:val="single" w:sz="4" w:space="0" w:color="auto"/>
            </w:tcBorders>
            <w:shd w:val="clear" w:color="000000" w:fill="FFFFFF"/>
            <w:noWrap/>
            <w:hideMark/>
          </w:tcPr>
          <w:p w14:paraId="119AE278" w14:textId="77777777" w:rsidR="007054A6" w:rsidRPr="007054A6" w:rsidRDefault="007054A6" w:rsidP="00A86EB5">
            <w:pPr>
              <w:spacing w:after="0"/>
              <w:jc w:val="right"/>
              <w:rPr>
                <w:rFonts w:ascii="Montserrat" w:hAnsi="Montserrat" w:cs="Calibri"/>
                <w:b/>
                <w:bCs/>
                <w:sz w:val="20"/>
                <w:szCs w:val="20"/>
                <w:lang w:val="en-GB" w:eastAsia="en-GB"/>
              </w:rPr>
            </w:pPr>
            <w:r w:rsidRPr="007054A6">
              <w:rPr>
                <w:rFonts w:ascii="Montserrat" w:hAnsi="Montserrat" w:cs="Calibri"/>
                <w:b/>
                <w:bCs/>
                <w:sz w:val="20"/>
                <w:szCs w:val="20"/>
                <w:lang w:val="en-GB" w:eastAsia="en-GB"/>
              </w:rPr>
              <w:t>0.00</w:t>
            </w:r>
          </w:p>
        </w:tc>
        <w:tc>
          <w:tcPr>
            <w:tcW w:w="1728" w:type="dxa"/>
            <w:tcBorders>
              <w:top w:val="nil"/>
              <w:left w:val="nil"/>
              <w:bottom w:val="single" w:sz="4" w:space="0" w:color="auto"/>
              <w:right w:val="single" w:sz="4" w:space="0" w:color="auto"/>
            </w:tcBorders>
            <w:shd w:val="clear" w:color="000000" w:fill="FFFFFF"/>
            <w:noWrap/>
            <w:hideMark/>
          </w:tcPr>
          <w:p w14:paraId="7DEEE2D7" w14:textId="77777777" w:rsidR="007054A6" w:rsidRPr="007054A6" w:rsidRDefault="007054A6" w:rsidP="00A86EB5">
            <w:pPr>
              <w:spacing w:after="0"/>
              <w:jc w:val="right"/>
              <w:rPr>
                <w:rFonts w:ascii="Montserrat" w:hAnsi="Montserrat" w:cs="Calibri"/>
                <w:b/>
                <w:bCs/>
                <w:sz w:val="20"/>
                <w:szCs w:val="20"/>
                <w:lang w:val="en-GB" w:eastAsia="en-GB"/>
              </w:rPr>
            </w:pPr>
            <w:r w:rsidRPr="007054A6">
              <w:rPr>
                <w:rFonts w:ascii="Montserrat" w:hAnsi="Montserrat" w:cs="Calibri"/>
                <w:b/>
                <w:bCs/>
                <w:sz w:val="20"/>
                <w:szCs w:val="20"/>
                <w:lang w:val="en-GB" w:eastAsia="en-GB"/>
              </w:rPr>
              <w:t> </w:t>
            </w:r>
          </w:p>
        </w:tc>
        <w:tc>
          <w:tcPr>
            <w:tcW w:w="1483" w:type="dxa"/>
            <w:tcBorders>
              <w:top w:val="nil"/>
              <w:left w:val="nil"/>
              <w:bottom w:val="single" w:sz="4" w:space="0" w:color="auto"/>
              <w:right w:val="single" w:sz="4" w:space="0" w:color="auto"/>
            </w:tcBorders>
            <w:shd w:val="clear" w:color="000000" w:fill="FFFFFF"/>
            <w:noWrap/>
            <w:hideMark/>
          </w:tcPr>
          <w:p w14:paraId="50815CB9" w14:textId="77777777" w:rsidR="007054A6" w:rsidRPr="007054A6" w:rsidRDefault="007054A6" w:rsidP="00A86EB5">
            <w:pPr>
              <w:spacing w:after="0"/>
              <w:jc w:val="right"/>
              <w:rPr>
                <w:rFonts w:ascii="Montserrat" w:hAnsi="Montserrat" w:cs="Calibri"/>
                <w:b/>
                <w:bCs/>
                <w:sz w:val="20"/>
                <w:szCs w:val="20"/>
                <w:lang w:val="en-GB" w:eastAsia="en-GB"/>
              </w:rPr>
            </w:pPr>
            <w:r w:rsidRPr="007054A6">
              <w:rPr>
                <w:rFonts w:ascii="Montserrat" w:hAnsi="Montserrat" w:cs="Calibri"/>
                <w:b/>
                <w:bCs/>
                <w:sz w:val="20"/>
                <w:szCs w:val="20"/>
                <w:lang w:val="en-GB" w:eastAsia="en-GB"/>
              </w:rPr>
              <w:t>0.00</w:t>
            </w:r>
          </w:p>
        </w:tc>
      </w:tr>
    </w:tbl>
    <w:p w14:paraId="1787A788" w14:textId="77777777" w:rsidR="007054A6" w:rsidRDefault="007054A6" w:rsidP="003520CD">
      <w:pPr>
        <w:spacing w:after="0" w:line="240" w:lineRule="auto"/>
        <w:jc w:val="both"/>
        <w:rPr>
          <w:rFonts w:cstheme="minorHAnsi"/>
          <w:i/>
          <w:sz w:val="24"/>
          <w:szCs w:val="24"/>
        </w:rPr>
      </w:pPr>
    </w:p>
    <w:p w14:paraId="063510F5" w14:textId="77777777" w:rsidR="007054A6" w:rsidRDefault="007054A6" w:rsidP="003520CD">
      <w:pPr>
        <w:spacing w:after="0" w:line="240" w:lineRule="auto"/>
        <w:jc w:val="both"/>
        <w:rPr>
          <w:rFonts w:cstheme="minorHAnsi"/>
          <w:i/>
          <w:sz w:val="24"/>
          <w:szCs w:val="24"/>
        </w:rPr>
      </w:pPr>
    </w:p>
    <w:p w14:paraId="4C76A74E" w14:textId="77777777" w:rsidR="007054A6" w:rsidRDefault="007054A6" w:rsidP="003520CD">
      <w:pPr>
        <w:spacing w:after="0" w:line="240" w:lineRule="auto"/>
        <w:jc w:val="both"/>
        <w:rPr>
          <w:rFonts w:cstheme="minorHAnsi"/>
          <w:i/>
          <w:sz w:val="24"/>
          <w:szCs w:val="24"/>
        </w:rPr>
      </w:pPr>
    </w:p>
    <w:p w14:paraId="552CB727" w14:textId="77777777" w:rsidR="007054A6" w:rsidRDefault="007054A6" w:rsidP="003520CD">
      <w:pPr>
        <w:spacing w:after="0" w:line="240" w:lineRule="auto"/>
        <w:jc w:val="both"/>
        <w:rPr>
          <w:rFonts w:cstheme="minorHAnsi"/>
          <w:i/>
          <w:sz w:val="24"/>
          <w:szCs w:val="24"/>
        </w:rPr>
      </w:pPr>
    </w:p>
    <w:p w14:paraId="2665D5C7" w14:textId="77777777" w:rsidR="007054A6" w:rsidRPr="008A6856" w:rsidRDefault="007054A6" w:rsidP="003520CD">
      <w:pPr>
        <w:spacing w:after="0" w:line="240" w:lineRule="auto"/>
        <w:jc w:val="both"/>
        <w:rPr>
          <w:rFonts w:cstheme="minorHAnsi"/>
          <w:i/>
          <w:sz w:val="24"/>
          <w:szCs w:val="24"/>
        </w:rPr>
      </w:pPr>
    </w:p>
    <w:p w14:paraId="349BF309" w14:textId="344554B1" w:rsidR="009A60EF" w:rsidRPr="007F63A7" w:rsidRDefault="007F63A7" w:rsidP="007F63A7">
      <w:pPr>
        <w:jc w:val="both"/>
        <w:rPr>
          <w:iCs/>
          <w:sz w:val="24"/>
          <w:szCs w:val="24"/>
          <w:lang w:val="en-US"/>
        </w:rPr>
      </w:pPr>
      <w:r>
        <w:rPr>
          <w:rFonts w:cstheme="minorHAnsi"/>
          <w:b/>
          <w:bCs/>
          <w:i/>
          <w:sz w:val="24"/>
          <w:szCs w:val="24"/>
        </w:rPr>
        <w:t xml:space="preserve">! </w:t>
      </w:r>
      <w:r w:rsidR="003520CD" w:rsidRPr="008A6856">
        <w:rPr>
          <w:rFonts w:cstheme="minorHAnsi"/>
          <w:b/>
          <w:bCs/>
          <w:i/>
          <w:sz w:val="24"/>
          <w:szCs w:val="24"/>
        </w:rPr>
        <w:t>se recomanda solicitanților ca in elaborarea planului de sustenabilitate sa aibă in vedere modalități de întreținere a siturilor culturale/turistice, de diversificare a surselor de venituri proprii si creștere a dependentei de acestea, precum si dezvoltarea de mecanisme de finanțare care se bazează pe fonduri private. Pentru stabilirea abordării optime în elaborarea acestui plan, se recomandă si analiza Raportului special nr. 8 al Curții de Conturi Europene - Investițiile UE în siturile culturale: un domeniu care merită o mai bună orientare și coordonare</w:t>
      </w:r>
      <w:r w:rsidR="000479FB">
        <w:rPr>
          <w:rFonts w:cstheme="minorHAnsi"/>
          <w:b/>
          <w:bCs/>
          <w:i/>
          <w:sz w:val="24"/>
          <w:szCs w:val="24"/>
        </w:rPr>
        <w:t xml:space="preserve"> </w:t>
      </w:r>
      <w:r w:rsidRPr="007F63A7">
        <w:rPr>
          <w:rFonts w:cstheme="minorHAnsi"/>
          <w:b/>
          <w:bCs/>
          <w:iCs/>
          <w:sz w:val="24"/>
          <w:szCs w:val="24"/>
        </w:rPr>
        <w:t>(</w:t>
      </w:r>
      <w:hyperlink r:id="rId5" w:history="1">
        <w:r w:rsidRPr="007F63A7">
          <w:rPr>
            <w:rStyle w:val="Hyperlink"/>
            <w:iCs/>
            <w:sz w:val="24"/>
            <w:szCs w:val="24"/>
            <w:lang w:val="en-US"/>
          </w:rPr>
          <w:t>https://regionordest.ro/prioritatea-7/regenerare-urbana-turism-sustenabil-si-cultura-mrj/</w:t>
        </w:r>
      </w:hyperlink>
      <w:r w:rsidRPr="007F63A7">
        <w:rPr>
          <w:iCs/>
          <w:sz w:val="24"/>
          <w:szCs w:val="24"/>
          <w:lang w:val="en-US"/>
        </w:rPr>
        <w:t xml:space="preserve"> </w:t>
      </w:r>
      <w:r w:rsidRPr="007F63A7">
        <w:rPr>
          <w:rFonts w:cstheme="minorHAnsi"/>
          <w:b/>
          <w:bCs/>
          <w:iCs/>
          <w:sz w:val="24"/>
          <w:szCs w:val="24"/>
        </w:rPr>
        <w:t>).</w:t>
      </w:r>
    </w:p>
    <w:p w14:paraId="50C94CDD" w14:textId="77777777" w:rsidR="005B0B26" w:rsidRDefault="005B0B26" w:rsidP="007F63A7">
      <w:pPr>
        <w:spacing w:after="0" w:line="240" w:lineRule="auto"/>
        <w:jc w:val="both"/>
        <w:rPr>
          <w:rFonts w:cstheme="minorHAnsi"/>
          <w:b/>
          <w:bCs/>
          <w:i/>
          <w:sz w:val="24"/>
          <w:szCs w:val="24"/>
        </w:rPr>
      </w:pPr>
    </w:p>
    <w:p w14:paraId="23CE461F" w14:textId="77777777" w:rsidR="005B0B26" w:rsidRPr="005B0B26" w:rsidRDefault="005B0B26" w:rsidP="005B0B26">
      <w:pPr>
        <w:spacing w:after="0" w:line="240" w:lineRule="auto"/>
        <w:jc w:val="both"/>
        <w:rPr>
          <w:rFonts w:cstheme="minorHAnsi"/>
          <w:b/>
          <w:bCs/>
          <w:i/>
          <w:sz w:val="24"/>
          <w:szCs w:val="24"/>
        </w:rPr>
      </w:pPr>
    </w:p>
    <w:sectPr w:rsidR="005B0B26" w:rsidRPr="005B0B26" w:rsidSect="00C41C92">
      <w:pgSz w:w="11906" w:h="16838"/>
      <w:pgMar w:top="126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Times New Roman"/>
    <w:charset w:val="00"/>
    <w:family w:val="auto"/>
    <w:pitch w:val="variable"/>
    <w:sig w:usb0="00000001"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F2726"/>
    <w:multiLevelType w:val="multilevel"/>
    <w:tmpl w:val="C5F49CC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0751A72"/>
    <w:multiLevelType w:val="hybridMultilevel"/>
    <w:tmpl w:val="8F3C75F2"/>
    <w:lvl w:ilvl="0" w:tplc="0409000F">
      <w:start w:val="1"/>
      <w:numFmt w:val="decimal"/>
      <w:lvlText w:val="%1."/>
      <w:lvlJc w:val="left"/>
      <w:pPr>
        <w:tabs>
          <w:tab w:val="num" w:pos="720"/>
        </w:tabs>
        <w:ind w:left="720" w:hanging="360"/>
      </w:pPr>
    </w:lvl>
    <w:lvl w:ilvl="1" w:tplc="4A10DB0A">
      <w:start w:val="1"/>
      <w:numFmt w:val="decimal"/>
      <w:lvlText w:val="%2."/>
      <w:lvlJc w:val="left"/>
      <w:pPr>
        <w:tabs>
          <w:tab w:val="num" w:pos="1495"/>
        </w:tabs>
        <w:ind w:left="1495" w:hanging="360"/>
      </w:pPr>
      <w:rPr>
        <w:rFonts w:ascii="Cambria" w:eastAsiaTheme="minorHAnsi" w:hAnsi="Cambria" w:cs="Arial"/>
        <w:i/>
        <w:iCs/>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2A5961D9"/>
    <w:multiLevelType w:val="hybridMultilevel"/>
    <w:tmpl w:val="0B5056D8"/>
    <w:lvl w:ilvl="0" w:tplc="18061798">
      <w:start w:val="1"/>
      <w:numFmt w:val="bullet"/>
      <w:lvlText w:val=""/>
      <w:lvlJc w:val="left"/>
      <w:pPr>
        <w:ind w:left="1140" w:hanging="360"/>
      </w:pPr>
      <w:rPr>
        <w:rFonts w:ascii="Symbol" w:hAnsi="Symbol" w:hint="default"/>
        <w:b/>
        <w:bCs w:val="0"/>
      </w:rPr>
    </w:lvl>
    <w:lvl w:ilvl="1" w:tplc="04180003" w:tentative="1">
      <w:start w:val="1"/>
      <w:numFmt w:val="bullet"/>
      <w:lvlText w:val="o"/>
      <w:lvlJc w:val="left"/>
      <w:pPr>
        <w:ind w:left="1860" w:hanging="360"/>
      </w:pPr>
      <w:rPr>
        <w:rFonts w:ascii="Courier New" w:hAnsi="Courier New" w:cs="Courier New" w:hint="default"/>
      </w:rPr>
    </w:lvl>
    <w:lvl w:ilvl="2" w:tplc="04180005" w:tentative="1">
      <w:start w:val="1"/>
      <w:numFmt w:val="bullet"/>
      <w:lvlText w:val=""/>
      <w:lvlJc w:val="left"/>
      <w:pPr>
        <w:ind w:left="2580" w:hanging="360"/>
      </w:pPr>
      <w:rPr>
        <w:rFonts w:ascii="Wingdings" w:hAnsi="Wingdings" w:hint="default"/>
      </w:rPr>
    </w:lvl>
    <w:lvl w:ilvl="3" w:tplc="04180001" w:tentative="1">
      <w:start w:val="1"/>
      <w:numFmt w:val="bullet"/>
      <w:lvlText w:val=""/>
      <w:lvlJc w:val="left"/>
      <w:pPr>
        <w:ind w:left="3300" w:hanging="360"/>
      </w:pPr>
      <w:rPr>
        <w:rFonts w:ascii="Symbol" w:hAnsi="Symbol" w:hint="default"/>
      </w:rPr>
    </w:lvl>
    <w:lvl w:ilvl="4" w:tplc="04180003" w:tentative="1">
      <w:start w:val="1"/>
      <w:numFmt w:val="bullet"/>
      <w:lvlText w:val="o"/>
      <w:lvlJc w:val="left"/>
      <w:pPr>
        <w:ind w:left="4020" w:hanging="360"/>
      </w:pPr>
      <w:rPr>
        <w:rFonts w:ascii="Courier New" w:hAnsi="Courier New" w:cs="Courier New" w:hint="default"/>
      </w:rPr>
    </w:lvl>
    <w:lvl w:ilvl="5" w:tplc="04180005" w:tentative="1">
      <w:start w:val="1"/>
      <w:numFmt w:val="bullet"/>
      <w:lvlText w:val=""/>
      <w:lvlJc w:val="left"/>
      <w:pPr>
        <w:ind w:left="4740" w:hanging="360"/>
      </w:pPr>
      <w:rPr>
        <w:rFonts w:ascii="Wingdings" w:hAnsi="Wingdings" w:hint="default"/>
      </w:rPr>
    </w:lvl>
    <w:lvl w:ilvl="6" w:tplc="04180001" w:tentative="1">
      <w:start w:val="1"/>
      <w:numFmt w:val="bullet"/>
      <w:lvlText w:val=""/>
      <w:lvlJc w:val="left"/>
      <w:pPr>
        <w:ind w:left="5460" w:hanging="360"/>
      </w:pPr>
      <w:rPr>
        <w:rFonts w:ascii="Symbol" w:hAnsi="Symbol" w:hint="default"/>
      </w:rPr>
    </w:lvl>
    <w:lvl w:ilvl="7" w:tplc="04180003" w:tentative="1">
      <w:start w:val="1"/>
      <w:numFmt w:val="bullet"/>
      <w:lvlText w:val="o"/>
      <w:lvlJc w:val="left"/>
      <w:pPr>
        <w:ind w:left="6180" w:hanging="360"/>
      </w:pPr>
      <w:rPr>
        <w:rFonts w:ascii="Courier New" w:hAnsi="Courier New" w:cs="Courier New" w:hint="default"/>
      </w:rPr>
    </w:lvl>
    <w:lvl w:ilvl="8" w:tplc="04180005" w:tentative="1">
      <w:start w:val="1"/>
      <w:numFmt w:val="bullet"/>
      <w:lvlText w:val=""/>
      <w:lvlJc w:val="left"/>
      <w:pPr>
        <w:ind w:left="6900" w:hanging="360"/>
      </w:pPr>
      <w:rPr>
        <w:rFonts w:ascii="Wingdings" w:hAnsi="Wingdings" w:hint="default"/>
      </w:rPr>
    </w:lvl>
  </w:abstractNum>
  <w:abstractNum w:abstractNumId="3" w15:restartNumberingAfterBreak="0">
    <w:nsid w:val="3AA7502E"/>
    <w:multiLevelType w:val="hybridMultilevel"/>
    <w:tmpl w:val="9E407AE8"/>
    <w:lvl w:ilvl="0" w:tplc="04180003">
      <w:start w:val="1"/>
      <w:numFmt w:val="bullet"/>
      <w:lvlText w:val="o"/>
      <w:lvlJc w:val="left"/>
      <w:pPr>
        <w:ind w:left="2138" w:hanging="360"/>
      </w:pPr>
      <w:rPr>
        <w:rFonts w:ascii="Courier New" w:hAnsi="Courier New" w:cs="Courier New"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4" w15:restartNumberingAfterBreak="0">
    <w:nsid w:val="4BE60616"/>
    <w:multiLevelType w:val="hybridMultilevel"/>
    <w:tmpl w:val="F2486168"/>
    <w:lvl w:ilvl="0" w:tplc="3E688940">
      <w:start w:val="1"/>
      <w:numFmt w:val="bullet"/>
      <w:lvlText w:val=""/>
      <w:lvlJc w:val="left"/>
      <w:pPr>
        <w:ind w:left="78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3F84B4C"/>
    <w:multiLevelType w:val="hybridMultilevel"/>
    <w:tmpl w:val="1F00C9F0"/>
    <w:lvl w:ilvl="0" w:tplc="86CE15A0">
      <w:start w:val="7"/>
      <w:numFmt w:val="bullet"/>
      <w:lvlText w:val="-"/>
      <w:lvlJc w:val="left"/>
      <w:pPr>
        <w:ind w:left="720" w:hanging="360"/>
      </w:pPr>
      <w:rPr>
        <w:rFonts w:ascii="Montserrat" w:eastAsia="Montserrat" w:hAnsi="Montserrat" w:cs="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F71"/>
    <w:rsid w:val="000479FB"/>
    <w:rsid w:val="000C28E3"/>
    <w:rsid w:val="001346FC"/>
    <w:rsid w:val="00255B0D"/>
    <w:rsid w:val="003520CD"/>
    <w:rsid w:val="004B2822"/>
    <w:rsid w:val="004E44E4"/>
    <w:rsid w:val="005A19C8"/>
    <w:rsid w:val="005B0B26"/>
    <w:rsid w:val="005C471F"/>
    <w:rsid w:val="00602FBB"/>
    <w:rsid w:val="00692663"/>
    <w:rsid w:val="007054A6"/>
    <w:rsid w:val="007A2AE2"/>
    <w:rsid w:val="007F63A7"/>
    <w:rsid w:val="00876761"/>
    <w:rsid w:val="00886288"/>
    <w:rsid w:val="008A6856"/>
    <w:rsid w:val="009963A2"/>
    <w:rsid w:val="009A60EF"/>
    <w:rsid w:val="00A17C82"/>
    <w:rsid w:val="00A54B8F"/>
    <w:rsid w:val="00BE33E6"/>
    <w:rsid w:val="00C41C92"/>
    <w:rsid w:val="00CE397C"/>
    <w:rsid w:val="00D276BD"/>
    <w:rsid w:val="00D605FA"/>
    <w:rsid w:val="00D85F71"/>
    <w:rsid w:val="00EB5B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E7C8C"/>
  <w15:chartTrackingRefBased/>
  <w15:docId w15:val="{AD0378B2-EA96-442D-9D66-2B4C72D01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5F71"/>
    <w:pPr>
      <w:ind w:left="720"/>
      <w:contextualSpacing/>
    </w:pPr>
  </w:style>
  <w:style w:type="character" w:styleId="Emphasis">
    <w:name w:val="Emphasis"/>
    <w:basedOn w:val="DefaultParagraphFont"/>
    <w:uiPriority w:val="20"/>
    <w:qFormat/>
    <w:rsid w:val="001346FC"/>
    <w:rPr>
      <w:i/>
      <w:iCs/>
    </w:rPr>
  </w:style>
  <w:style w:type="character" w:styleId="Hyperlink">
    <w:name w:val="Hyperlink"/>
    <w:basedOn w:val="DefaultParagraphFont"/>
    <w:uiPriority w:val="99"/>
    <w:unhideWhenUsed/>
    <w:rsid w:val="007F63A7"/>
    <w:rPr>
      <w:color w:val="0563C1" w:themeColor="hyperlink"/>
      <w:u w:val="single"/>
    </w:rPr>
  </w:style>
  <w:style w:type="character" w:customStyle="1" w:styleId="UnresolvedMention">
    <w:name w:val="Unresolved Mention"/>
    <w:basedOn w:val="DefaultParagraphFont"/>
    <w:uiPriority w:val="99"/>
    <w:semiHidden/>
    <w:unhideWhenUsed/>
    <w:rsid w:val="007F63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341971">
      <w:bodyDiv w:val="1"/>
      <w:marLeft w:val="0"/>
      <w:marRight w:val="0"/>
      <w:marTop w:val="0"/>
      <w:marBottom w:val="0"/>
      <w:divBdr>
        <w:top w:val="none" w:sz="0" w:space="0" w:color="auto"/>
        <w:left w:val="none" w:sz="0" w:space="0" w:color="auto"/>
        <w:bottom w:val="none" w:sz="0" w:space="0" w:color="auto"/>
        <w:right w:val="none" w:sz="0" w:space="0" w:color="auto"/>
      </w:divBdr>
    </w:div>
    <w:div w:id="316805432">
      <w:bodyDiv w:val="1"/>
      <w:marLeft w:val="0"/>
      <w:marRight w:val="0"/>
      <w:marTop w:val="0"/>
      <w:marBottom w:val="0"/>
      <w:divBdr>
        <w:top w:val="none" w:sz="0" w:space="0" w:color="auto"/>
        <w:left w:val="none" w:sz="0" w:space="0" w:color="auto"/>
        <w:bottom w:val="none" w:sz="0" w:space="0" w:color="auto"/>
        <w:right w:val="none" w:sz="0" w:space="0" w:color="auto"/>
      </w:divBdr>
    </w:div>
    <w:div w:id="325936271">
      <w:bodyDiv w:val="1"/>
      <w:marLeft w:val="0"/>
      <w:marRight w:val="0"/>
      <w:marTop w:val="0"/>
      <w:marBottom w:val="0"/>
      <w:divBdr>
        <w:top w:val="none" w:sz="0" w:space="0" w:color="auto"/>
        <w:left w:val="none" w:sz="0" w:space="0" w:color="auto"/>
        <w:bottom w:val="none" w:sz="0" w:space="0" w:color="auto"/>
        <w:right w:val="none" w:sz="0" w:space="0" w:color="auto"/>
      </w:divBdr>
    </w:div>
    <w:div w:id="662316615">
      <w:bodyDiv w:val="1"/>
      <w:marLeft w:val="0"/>
      <w:marRight w:val="0"/>
      <w:marTop w:val="0"/>
      <w:marBottom w:val="0"/>
      <w:divBdr>
        <w:top w:val="none" w:sz="0" w:space="0" w:color="auto"/>
        <w:left w:val="none" w:sz="0" w:space="0" w:color="auto"/>
        <w:bottom w:val="none" w:sz="0" w:space="0" w:color="auto"/>
        <w:right w:val="none" w:sz="0" w:space="0" w:color="auto"/>
      </w:divBdr>
    </w:div>
    <w:div w:id="853225072">
      <w:bodyDiv w:val="1"/>
      <w:marLeft w:val="0"/>
      <w:marRight w:val="0"/>
      <w:marTop w:val="0"/>
      <w:marBottom w:val="0"/>
      <w:divBdr>
        <w:top w:val="none" w:sz="0" w:space="0" w:color="auto"/>
        <w:left w:val="none" w:sz="0" w:space="0" w:color="auto"/>
        <w:bottom w:val="none" w:sz="0" w:space="0" w:color="auto"/>
        <w:right w:val="none" w:sz="0" w:space="0" w:color="auto"/>
      </w:divBdr>
    </w:div>
    <w:div w:id="145957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gionordest.ro/prioritatea-7/regenerare-urbana-turism-sustenabil-si-cultura-mrj/"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2</Pages>
  <Words>647</Words>
  <Characters>3691</Characters>
  <Application>Microsoft Office Word</Application>
  <DocSecurity>0</DocSecurity>
  <Lines>30</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 Barladeanu</dc:creator>
  <cp:keywords/>
  <dc:description/>
  <cp:lastModifiedBy>Oana Catalina Fodor</cp:lastModifiedBy>
  <cp:revision>8</cp:revision>
  <dcterms:created xsi:type="dcterms:W3CDTF">2024-04-03T06:26:00Z</dcterms:created>
  <dcterms:modified xsi:type="dcterms:W3CDTF">2024-05-22T05:28:00Z</dcterms:modified>
</cp:coreProperties>
</file>