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A1370" w14:textId="77777777" w:rsidR="002A7A8A" w:rsidRDefault="002A7A8A" w:rsidP="00E70A96">
      <w:pPr>
        <w:spacing w:before="100" w:beforeAutospacing="1" w:after="100" w:afterAutospacing="1" w:line="240" w:lineRule="auto"/>
        <w:jc w:val="center"/>
        <w:rPr>
          <w:rFonts w:ascii="Montserrat" w:hAnsi="Montserrat"/>
          <w:bCs/>
          <w:lang w:val="it-IT"/>
        </w:rPr>
      </w:pPr>
    </w:p>
    <w:p w14:paraId="5CD7033C" w14:textId="7FD81712" w:rsidR="00063F04" w:rsidRPr="007E0B02" w:rsidRDefault="00F744DD" w:rsidP="00E70A96">
      <w:pPr>
        <w:spacing w:before="100" w:beforeAutospacing="1" w:after="100" w:afterAutospacing="1" w:line="240" w:lineRule="auto"/>
        <w:jc w:val="center"/>
        <w:rPr>
          <w:rFonts w:ascii="Montserrat" w:hAnsi="Montserrat"/>
          <w:bCs/>
          <w:lang w:val="it-IT"/>
        </w:rPr>
      </w:pPr>
      <w:r w:rsidRPr="007E0B02">
        <w:rPr>
          <w:rFonts w:ascii="Montserrat" w:hAnsi="Montserrat"/>
          <w:bCs/>
          <w:lang w:val="it-IT"/>
        </w:rPr>
        <w:t>Anexa 5_</w:t>
      </w:r>
      <w:r w:rsidR="0088512B" w:rsidRPr="007E0B02">
        <w:rPr>
          <w:rFonts w:ascii="Montserrat" w:hAnsi="Montserrat"/>
          <w:bCs/>
          <w:lang w:val="it-IT"/>
        </w:rPr>
        <w:t>Detalierea și plafoanele maxime ale categoriilor și sub-categoriilor de cheltuieli eligibile</w:t>
      </w:r>
    </w:p>
    <w:p w14:paraId="18F384D2" w14:textId="5C24EE28" w:rsidR="00C21D21" w:rsidRPr="007E0B02" w:rsidRDefault="00D76F1D" w:rsidP="00F21F8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Cheltuielile</w:t>
      </w:r>
      <w:r w:rsidR="00D8032E" w:rsidRPr="007E0B02">
        <w:rPr>
          <w:rFonts w:ascii="Montserrat" w:hAnsi="Montserrat"/>
          <w:bCs/>
          <w:lang w:val="it-IT"/>
        </w:rPr>
        <w:t xml:space="preserve"> eligibile sunt corespunzătoare</w:t>
      </w:r>
      <w:r w:rsidRPr="007E0B02">
        <w:rPr>
          <w:rFonts w:ascii="Montserrat" w:hAnsi="Montserrat"/>
          <w:bCs/>
          <w:lang w:val="it-IT"/>
        </w:rPr>
        <w:t xml:space="preserve"> unor activităţi eligibile</w:t>
      </w:r>
      <w:r w:rsidR="00D8032E" w:rsidRPr="007E0B02">
        <w:rPr>
          <w:rFonts w:ascii="Montserrat" w:hAnsi="Montserrat"/>
          <w:bCs/>
          <w:lang w:val="it-IT"/>
        </w:rPr>
        <w:t xml:space="preserve"> din </w:t>
      </w:r>
      <w:r w:rsidR="007D61C7" w:rsidRPr="007E0B02">
        <w:rPr>
          <w:rFonts w:ascii="Montserrat" w:hAnsi="Montserrat"/>
          <w:bCs/>
          <w:lang w:val="it-IT"/>
        </w:rPr>
        <w:t>cadrul PI</w:t>
      </w:r>
      <w:r w:rsidR="000A2DEC" w:rsidRPr="007E0B02">
        <w:rPr>
          <w:rFonts w:ascii="Montserrat" w:hAnsi="Montserrat"/>
          <w:bCs/>
          <w:lang w:val="it-IT"/>
        </w:rPr>
        <w:t xml:space="preserve"> 4 - O regiune cu o mobilitate urbană mai durabilă</w:t>
      </w:r>
      <w:r w:rsidR="00F744DD" w:rsidRPr="007E0B02">
        <w:rPr>
          <w:rFonts w:ascii="Montserrat" w:hAnsi="Montserrat"/>
          <w:bCs/>
          <w:lang w:val="it-IT"/>
        </w:rPr>
        <w:t>.</w:t>
      </w:r>
    </w:p>
    <w:p w14:paraId="3D31D606" w14:textId="77777777" w:rsidR="00BB377F" w:rsidRDefault="00BB377F" w:rsidP="00BB377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Categoriile și sub-categoriile de cheltuieli eligibile aplicabile în cadrul acestui apel de proiecte depus în MySMIS sunt:</w:t>
      </w:r>
    </w:p>
    <w:p w14:paraId="7FF43E94" w14:textId="77777777" w:rsidR="007E0B02" w:rsidRPr="007E0B02" w:rsidRDefault="007E0B02" w:rsidP="00BB377F">
      <w:pPr>
        <w:spacing w:before="100" w:beforeAutospacing="1" w:after="100" w:afterAutospacing="1" w:line="240" w:lineRule="auto"/>
        <w:jc w:val="both"/>
        <w:rPr>
          <w:rFonts w:ascii="Montserrat" w:hAnsi="Montserrat"/>
          <w:b/>
          <w:sz w:val="28"/>
          <w:szCs w:val="28"/>
          <w:u w:val="single"/>
          <w:lang w:val="it-IT"/>
        </w:rPr>
      </w:pPr>
    </w:p>
    <w:p w14:paraId="5B74FE3F" w14:textId="0C12F3AE" w:rsidR="00A74CCA" w:rsidRPr="007E0B02" w:rsidRDefault="00C164F6" w:rsidP="007E0B02">
      <w:pPr>
        <w:ind w:left="2832" w:firstLine="708"/>
        <w:rPr>
          <w:rFonts w:ascii="Montserrat" w:hAnsi="Montserrat"/>
          <w:b/>
          <w:sz w:val="28"/>
          <w:szCs w:val="28"/>
          <w:u w:val="single"/>
          <w:lang w:val="it-IT"/>
        </w:rPr>
      </w:pPr>
      <w:r w:rsidRPr="007E0B02">
        <w:rPr>
          <w:rFonts w:ascii="Montserrat" w:hAnsi="Montserrat"/>
          <w:b/>
          <w:sz w:val="28"/>
          <w:szCs w:val="28"/>
          <w:u w:val="single"/>
          <w:lang w:val="it-IT"/>
        </w:rPr>
        <w:t>Costuri directe</w:t>
      </w:r>
    </w:p>
    <w:p w14:paraId="41CE07A3" w14:textId="77777777" w:rsidR="00C164F6" w:rsidRPr="007E0B02" w:rsidRDefault="00C164F6" w:rsidP="00C164F6">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Categoria – Servicii</w:t>
      </w:r>
    </w:p>
    <w:p w14:paraId="1807D607" w14:textId="77777777" w:rsidR="00C164F6" w:rsidRPr="007E0B02" w:rsidRDefault="00C164F6" w:rsidP="00A74CCA">
      <w:pPr>
        <w:pStyle w:val="Listparagraf"/>
        <w:numPr>
          <w:ilvl w:val="0"/>
          <w:numId w:val="21"/>
        </w:numPr>
        <w:spacing w:before="120" w:after="120" w:line="240" w:lineRule="auto"/>
        <w:jc w:val="both"/>
        <w:rPr>
          <w:rFonts w:ascii="Montserrat" w:hAnsi="Montserrat"/>
          <w:bCs/>
          <w:lang w:val="it-IT"/>
        </w:rPr>
      </w:pPr>
      <w:bookmarkStart w:id="0" w:name="_Hlk133485996"/>
      <w:r w:rsidRPr="007E0B02">
        <w:rPr>
          <w:rFonts w:ascii="Montserrat" w:hAnsi="Montserrat"/>
          <w:bCs/>
          <w:lang w:val="it-IT"/>
        </w:rPr>
        <w:t xml:space="preserve">Sub-categoria  – Cheltuieli pentru consultanță și expertiză pentru elaborare PMUD </w:t>
      </w:r>
    </w:p>
    <w:bookmarkEnd w:id="0"/>
    <w:p w14:paraId="7D4D8E85"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Sunt incluse cheltuielile de consultanță și expertiză pentru elaborarea şi actualizarea Planului de Mobilitate Urbana.</w:t>
      </w:r>
    </w:p>
    <w:p w14:paraId="23618160"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Cheltuielile aferente elaborării PMUD vor fi incluse în bugetul unui proiect depus în cadrul PR Nord Est 2021-2027. În cazul în care proiectul nu va fi finanţat, aceste cheltuieli pot fi incluse în bugetul altui proiect depus în cadrul PR Nord Est 2021-2027.</w:t>
      </w:r>
    </w:p>
    <w:p w14:paraId="6EACF97E"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Cheltuiala este eligibila numai in situatia in care nu a mai fost finantata din alte surse de finantare.</w:t>
      </w:r>
    </w:p>
    <w:p w14:paraId="213A1672" w14:textId="77777777" w:rsidR="007109A5" w:rsidRDefault="007109A5" w:rsidP="00F50D89">
      <w:pPr>
        <w:spacing w:before="120" w:after="0" w:line="240" w:lineRule="auto"/>
        <w:contextualSpacing/>
        <w:jc w:val="both"/>
        <w:rPr>
          <w:rFonts w:ascii="Montserrat" w:hAnsi="Montserrat"/>
          <w:bCs/>
          <w:lang w:val="it-IT"/>
        </w:rPr>
      </w:pPr>
    </w:p>
    <w:p w14:paraId="1C91C804" w14:textId="77777777" w:rsidR="00845E7B" w:rsidRPr="007E0B02" w:rsidRDefault="00845E7B" w:rsidP="00C164F6">
      <w:pPr>
        <w:spacing w:before="120" w:after="0" w:line="240" w:lineRule="auto"/>
        <w:rPr>
          <w:rFonts w:ascii="Montserrat" w:hAnsi="Montserrat"/>
          <w:bCs/>
          <w:lang w:val="it-IT"/>
        </w:rPr>
      </w:pPr>
    </w:p>
    <w:p w14:paraId="6231AF5D" w14:textId="6E14A1E2" w:rsidR="008F50D2" w:rsidRPr="007E0B02" w:rsidRDefault="0066741F" w:rsidP="007E0B02">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 xml:space="preserve">Categoria </w:t>
      </w:r>
      <w:r w:rsidR="008F50D2" w:rsidRPr="007E0B02">
        <w:rPr>
          <w:rFonts w:ascii="Montserrat" w:hAnsi="Montserrat"/>
          <w:b/>
          <w:sz w:val="24"/>
          <w:szCs w:val="24"/>
          <w:u w:val="single"/>
          <w:lang w:val="it-IT"/>
        </w:rPr>
        <w:t>–</w:t>
      </w:r>
      <w:r w:rsidR="000968D9" w:rsidRPr="007E0B02">
        <w:rPr>
          <w:rFonts w:ascii="Montserrat" w:hAnsi="Montserrat"/>
          <w:b/>
          <w:sz w:val="24"/>
          <w:szCs w:val="24"/>
          <w:u w:val="single"/>
          <w:lang w:val="it-IT"/>
        </w:rPr>
        <w:t xml:space="preserve"> Lucrari</w:t>
      </w:r>
    </w:p>
    <w:p w14:paraId="5DED7894"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- 1.2 Amenajarea terenului </w:t>
      </w:r>
    </w:p>
    <w:p w14:paraId="5726A844" w14:textId="6F18F735"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 xml:space="preserve">Ȋn această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accesuri/alei/drenuri/rigole/canale de scurgere, ziduri de sprijin, drenaje, epuizmente (exclusiv cele aferente realizării lucrărilor pentru investiţia de bază), lucrări pentru pregătirea </w:t>
      </w:r>
      <w:r w:rsidR="00C43C05" w:rsidRPr="00A74CCA">
        <w:rPr>
          <w:rFonts w:ascii="Montserrat" w:hAnsi="Montserrat"/>
          <w:bCs/>
          <w:lang w:val="it-IT"/>
        </w:rPr>
        <w:t>amplasamentului.</w:t>
      </w:r>
    </w:p>
    <w:p w14:paraId="533FDD76" w14:textId="77777777" w:rsidR="00E97E45" w:rsidRPr="007E0B02" w:rsidRDefault="00E97E45" w:rsidP="00A74CCA">
      <w:pPr>
        <w:pStyle w:val="Listparagraf"/>
        <w:spacing w:before="120" w:after="0" w:line="240" w:lineRule="auto"/>
        <w:rPr>
          <w:rFonts w:ascii="Montserrat" w:hAnsi="Montserrat"/>
          <w:bCs/>
          <w:lang w:val="it-IT"/>
        </w:rPr>
      </w:pPr>
    </w:p>
    <w:p w14:paraId="113E5B34" w14:textId="77777777" w:rsidR="00E96FC8" w:rsidRPr="007E0B02" w:rsidRDefault="00E96FC8" w:rsidP="00F50D89">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1.3 Cheltuieli cu amenajări pentru protecția mediului şi aducerea la starea iniţială </w:t>
      </w:r>
    </w:p>
    <w:p w14:paraId="305ACDC5" w14:textId="77777777"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Ȋn această sub-categorie sunt incluse 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p w14:paraId="33E091C1" w14:textId="2698E8F0" w:rsidR="001D5178" w:rsidRPr="00A74CCA" w:rsidRDefault="001D5178" w:rsidP="00A74CCA">
      <w:pPr>
        <w:spacing w:before="120" w:after="120" w:line="240" w:lineRule="auto"/>
        <w:jc w:val="both"/>
        <w:rPr>
          <w:rFonts w:ascii="Montserrat" w:hAnsi="Montserrat"/>
          <w:bCs/>
          <w:lang w:val="it-IT"/>
        </w:rPr>
      </w:pPr>
      <w:r w:rsidRPr="00A74CCA">
        <w:rPr>
          <w:rFonts w:ascii="Montserrat" w:hAnsi="Montserrat"/>
          <w:bCs/>
          <w:lang w:val="it-IT"/>
        </w:rPr>
        <w:t xml:space="preserve">În această sub-categorie pot fi incluse si cheltuielile aferente activităţii de amenajare de aliniamente de arbori și arbuști (inclusiv realizarea de înierbări) în </w:t>
      </w:r>
      <w:r w:rsidRPr="00A74CCA">
        <w:rPr>
          <w:rFonts w:ascii="Montserrat" w:hAnsi="Montserrat"/>
          <w:bCs/>
          <w:lang w:val="it-IT"/>
        </w:rPr>
        <w:lastRenderedPageBreak/>
        <w:t>corpul drumurilor în zonele pietonale şi semi-pietonale, în lungul pistelor pentru biciclete, trasee</w:t>
      </w:r>
      <w:r w:rsidR="004F2217" w:rsidRPr="00A74CCA">
        <w:rPr>
          <w:rFonts w:ascii="Montserrat" w:hAnsi="Montserrat"/>
          <w:bCs/>
          <w:lang w:val="it-IT"/>
        </w:rPr>
        <w:t>lor</w:t>
      </w:r>
      <w:r w:rsidRPr="00A74CCA">
        <w:rPr>
          <w:rFonts w:ascii="Montserrat" w:hAnsi="Montserrat"/>
          <w:bCs/>
          <w:lang w:val="it-IT"/>
        </w:rPr>
        <w:t xml:space="preserve"> pietonale, parcări</w:t>
      </w:r>
      <w:r w:rsidR="0016144B" w:rsidRPr="00A74CCA">
        <w:rPr>
          <w:rFonts w:ascii="Montserrat" w:hAnsi="Montserrat"/>
          <w:bCs/>
          <w:lang w:val="it-IT"/>
        </w:rPr>
        <w:t>lor</w:t>
      </w:r>
      <w:r w:rsidRPr="00A74CCA">
        <w:rPr>
          <w:rFonts w:ascii="Montserrat" w:hAnsi="Montserrat"/>
          <w:bCs/>
          <w:lang w:val="it-IT"/>
        </w:rPr>
        <w:t xml:space="preserve"> de tip „park and ride” etc.</w:t>
      </w:r>
    </w:p>
    <w:p w14:paraId="3A9C6F77" w14:textId="77777777" w:rsidR="00130EE0" w:rsidRPr="007E0B02" w:rsidRDefault="00130EE0" w:rsidP="001D5178">
      <w:pPr>
        <w:keepNext/>
        <w:spacing w:before="120" w:after="120" w:line="240" w:lineRule="auto"/>
        <w:jc w:val="both"/>
        <w:outlineLvl w:val="3"/>
        <w:rPr>
          <w:rFonts w:ascii="Montserrat" w:hAnsi="Montserrat"/>
          <w:bCs/>
          <w:lang w:val="it-IT"/>
        </w:rPr>
      </w:pPr>
    </w:p>
    <w:p w14:paraId="620FC53F" w14:textId="15BB160C" w:rsidR="004F2217"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1.4 Cheltuieli pentru relocarea/protecţia utilităţilor </w:t>
      </w:r>
    </w:p>
    <w:p w14:paraId="133A97B6" w14:textId="3D841A9C" w:rsidR="004F2217" w:rsidRPr="007E0B02" w:rsidRDefault="004F2217" w:rsidP="004F2217">
      <w:pPr>
        <w:autoSpaceDE w:val="0"/>
        <w:autoSpaceDN w:val="0"/>
        <w:adjustRightInd w:val="0"/>
        <w:spacing w:after="0" w:line="240" w:lineRule="auto"/>
        <w:jc w:val="both"/>
        <w:rPr>
          <w:rFonts w:ascii="Montserrat" w:hAnsi="Montserrat"/>
          <w:bCs/>
          <w:lang w:val="it-IT"/>
        </w:rPr>
      </w:pPr>
      <w:r w:rsidRPr="007E0B02">
        <w:rPr>
          <w:rFonts w:ascii="Montserrat" w:hAnsi="Montserrat"/>
          <w:bCs/>
          <w:lang w:val="it-IT"/>
        </w:rPr>
        <w:t>Ȋn această sub-categorie sunt incluse cheltuielile cu lucrările efectuate pe amplasamentul obiectivului care face obiectul proiectului, pentru asigurarea devierii/protectiei utilităţilor publice, cu scopul derularii lucrarilor aferente investitii, in conditii optime.</w:t>
      </w:r>
    </w:p>
    <w:p w14:paraId="1C1DD529" w14:textId="77777777" w:rsidR="00130EE0" w:rsidRPr="007E0B02" w:rsidRDefault="00130EE0" w:rsidP="00130EE0">
      <w:pPr>
        <w:autoSpaceDE w:val="0"/>
        <w:autoSpaceDN w:val="0"/>
        <w:adjustRightInd w:val="0"/>
        <w:spacing w:after="0" w:line="240" w:lineRule="auto"/>
        <w:ind w:left="720"/>
        <w:jc w:val="both"/>
        <w:rPr>
          <w:rFonts w:ascii="Montserrat" w:hAnsi="Montserrat"/>
          <w:bCs/>
          <w:lang w:val="it-IT"/>
        </w:rPr>
      </w:pPr>
    </w:p>
    <w:p w14:paraId="311F58E3"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2 Cheltuieli pentru asigurarea utilitatilor necesare obiectivului investitii</w:t>
      </w:r>
    </w:p>
    <w:p w14:paraId="45870D64" w14:textId="11E17577" w:rsidR="00023988" w:rsidRPr="007E0B02" w:rsidRDefault="00E338FB" w:rsidP="00023988">
      <w:pPr>
        <w:spacing w:before="120" w:after="120"/>
        <w:jc w:val="both"/>
        <w:rPr>
          <w:rFonts w:ascii="Montserrat" w:hAnsi="Montserrat"/>
          <w:bCs/>
          <w:lang w:val="it-IT"/>
        </w:rPr>
      </w:pPr>
      <w:sdt>
        <w:sdtPr>
          <w:rPr>
            <w:rFonts w:ascii="Montserrat" w:hAnsi="Montserrat"/>
            <w:bCs/>
            <w:lang w:val="it-IT"/>
          </w:rPr>
          <w:tag w:val="goog_rdk_5"/>
          <w:id w:val="-1082988531"/>
        </w:sdtPr>
        <w:sdtEndPr/>
        <w:sdtContent/>
      </w:sdt>
      <w:r w:rsidR="00023988" w:rsidRPr="007E0B02">
        <w:rPr>
          <w:rFonts w:ascii="Montserrat" w:hAnsi="Montserrat"/>
          <w:bCs/>
          <w:lang w:val="it-IT"/>
        </w:rPr>
        <w:t xml:space="preserve"> Ȋn această sub-categorie sunt incluse 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drum de acces, alte utilitati.</w:t>
      </w:r>
    </w:p>
    <w:p w14:paraId="2496C5CB" w14:textId="69197D1B" w:rsidR="00E96FC8" w:rsidRPr="007E0B02" w:rsidRDefault="00E96FC8" w:rsidP="00023988">
      <w:pPr>
        <w:pStyle w:val="Listparagraf"/>
        <w:numPr>
          <w:ilvl w:val="0"/>
          <w:numId w:val="34"/>
        </w:numPr>
        <w:spacing w:before="120" w:after="120" w:line="240" w:lineRule="auto"/>
        <w:jc w:val="both"/>
        <w:rPr>
          <w:rFonts w:ascii="Montserrat" w:hAnsi="Montserrat"/>
          <w:bCs/>
          <w:lang w:val="it-IT"/>
        </w:rPr>
      </w:pPr>
      <w:r w:rsidRPr="007E0B02">
        <w:rPr>
          <w:rFonts w:ascii="Montserrat" w:hAnsi="Montserrat"/>
          <w:bCs/>
          <w:lang w:val="it-IT"/>
        </w:rPr>
        <w:t>Sub-categoria – 4.1 Construcţii şi instalaţii</w:t>
      </w:r>
    </w:p>
    <w:p w14:paraId="295BB37C" w14:textId="77777777" w:rsidR="00CB5379" w:rsidRPr="007E0B02" w:rsidRDefault="00CB5379" w:rsidP="00CB5379">
      <w:pPr>
        <w:spacing w:before="120" w:after="120" w:line="240" w:lineRule="auto"/>
        <w:jc w:val="both"/>
        <w:rPr>
          <w:rFonts w:ascii="Montserrat" w:hAnsi="Montserrat"/>
          <w:bCs/>
          <w:lang w:val="it-IT"/>
        </w:rPr>
      </w:pPr>
      <w:r w:rsidRPr="007E0B02">
        <w:rPr>
          <w:rFonts w:ascii="Montserrat" w:hAnsi="Montserrat"/>
          <w:bCs/>
          <w:lang w:val="it-IT"/>
        </w:rPr>
        <w:t xml:space="preserve">Cuprinde cheltuielile aferente execuţiei tuturor obiectelor cuprinse în obiectivul de investiţie, conform cu descrierea activităţilor eligibile din ghidul specific şi a celorlalte condiţii de eligibilitate din ghidul specific.  </w:t>
      </w:r>
    </w:p>
    <w:p w14:paraId="29CA8A6E" w14:textId="5FEFA309" w:rsidR="00065FD9" w:rsidRPr="007E0B02" w:rsidRDefault="00CB5379" w:rsidP="00CB5379">
      <w:pPr>
        <w:tabs>
          <w:tab w:val="left" w:pos="3972"/>
        </w:tabs>
        <w:spacing w:before="120" w:after="120" w:line="240" w:lineRule="auto"/>
        <w:jc w:val="both"/>
        <w:rPr>
          <w:rFonts w:ascii="Montserrat" w:hAnsi="Montserrat"/>
          <w:bCs/>
          <w:lang w:val="it-IT"/>
        </w:rPr>
      </w:pPr>
      <w:r w:rsidRPr="007E0B02">
        <w:rPr>
          <w:rFonts w:ascii="Montserrat" w:hAnsi="Montserrat"/>
          <w:bCs/>
          <w:lang w:val="it-IT"/>
        </w:rPr>
        <w:t>Cheltuielile din cadrul acestei sub categorii, sunt detaliate de proiectant in cadrul subcapitolului 4.1 - Construcţii şi instalaţiile aferente acestora cf HG 907/2016, pe domenii/subdomenii de construcţii şi specialităţi de instalaţii, în funcţie de tipul şi specificul obiectului. Cheltuielile aferente fiecărui obiect de construcţie se regăsesc în devizul pe obiect.</w:t>
      </w:r>
      <w:r w:rsidR="00DC5483" w:rsidRPr="007E0B02">
        <w:rPr>
          <w:rFonts w:ascii="Montserrat" w:hAnsi="Montserrat"/>
          <w:bCs/>
          <w:lang w:val="it-IT"/>
        </w:rPr>
        <w:tab/>
      </w:r>
    </w:p>
    <w:p w14:paraId="599B4672" w14:textId="77777777" w:rsidR="00E96FC8" w:rsidRPr="007E0B02" w:rsidRDefault="00E96FC8" w:rsidP="00E96FC8">
      <w:pPr>
        <w:pStyle w:val="Listparagraf"/>
        <w:numPr>
          <w:ilvl w:val="0"/>
          <w:numId w:val="34"/>
        </w:numPr>
        <w:jc w:val="both"/>
        <w:rPr>
          <w:rFonts w:ascii="Montserrat" w:hAnsi="Montserrat"/>
          <w:bCs/>
          <w:lang w:val="it-IT"/>
        </w:rPr>
      </w:pPr>
      <w:r w:rsidRPr="007E0B02">
        <w:rPr>
          <w:rFonts w:ascii="Montserrat" w:hAnsi="Montserrat"/>
          <w:bCs/>
          <w:lang w:val="it-IT"/>
        </w:rPr>
        <w:t>Sub-categoria – 4.2 Montaj utilaje, echipamente tehnologice şi funcţionale</w:t>
      </w:r>
    </w:p>
    <w:p w14:paraId="53C29FC9" w14:textId="32C56408" w:rsidR="00CB5379" w:rsidRPr="007E0B02" w:rsidRDefault="00CB5379" w:rsidP="00E96FC8">
      <w:pPr>
        <w:jc w:val="both"/>
        <w:rPr>
          <w:rFonts w:ascii="Montserrat" w:hAnsi="Montserrat"/>
          <w:bCs/>
          <w:lang w:val="it-IT"/>
        </w:rPr>
      </w:pPr>
      <w:r w:rsidRPr="007E0B02">
        <w:rPr>
          <w:rFonts w:ascii="Montserrat" w:hAnsi="Montserrat"/>
          <w:bCs/>
          <w:lang w:val="it-IT"/>
        </w:rPr>
        <w:t>Cuprinde cheltuielile aferente montajului utilajelor tehnologice şi al utilajelor incluse în instalaţiile funcţionale, inclusiv reţelele aferente necesare funcţionării acestora. Cheltuielile se desfăşoară pe obiecte de construcţie.</w:t>
      </w:r>
    </w:p>
    <w:p w14:paraId="3E6BB182"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4.3 Utilaje, echipamente tehnologice şi funcţionale care necesită montaj</w:t>
      </w:r>
    </w:p>
    <w:p w14:paraId="69A21F4D" w14:textId="3CE2B7B4" w:rsidR="00CB5379" w:rsidRPr="007E0B02" w:rsidRDefault="00CB5379" w:rsidP="007E0B02">
      <w:pPr>
        <w:jc w:val="both"/>
        <w:rPr>
          <w:rFonts w:ascii="Montserrat" w:hAnsi="Montserrat"/>
          <w:bCs/>
          <w:lang w:val="it-IT"/>
        </w:rPr>
      </w:pPr>
      <w:r w:rsidRPr="007E0B02">
        <w:rPr>
          <w:rFonts w:ascii="Montserrat" w:hAnsi="Montserrat"/>
          <w:bCs/>
          <w:lang w:val="it-IT"/>
        </w:rPr>
        <w:t>Cuprinde cheltuielile pentru achiziţionarea utilajelor şi echipamentelor tehnologice, precum şi a celor incluse în instalaţiile funcţionale. Cheltuielile se desfăşoară pe obiecte de construcţie.</w:t>
      </w:r>
    </w:p>
    <w:p w14:paraId="686B741E"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- 5.1.1.Lucrări de construcţii şi instalaţii aferente organizării de şantier </w:t>
      </w:r>
    </w:p>
    <w:p w14:paraId="15C910D6" w14:textId="407AD13F" w:rsidR="00866057" w:rsidRPr="007E0B02" w:rsidRDefault="001221A4" w:rsidP="00866057">
      <w:pPr>
        <w:spacing w:before="120" w:after="120"/>
        <w:jc w:val="both"/>
        <w:rPr>
          <w:rFonts w:ascii="Montserrat" w:hAnsi="Montserrat"/>
          <w:bCs/>
          <w:lang w:val="it-IT"/>
        </w:rPr>
      </w:pPr>
      <w:r w:rsidRPr="007E0B02">
        <w:rPr>
          <w:rFonts w:ascii="Montserrat" w:hAnsi="Montserrat"/>
          <w:bCs/>
          <w:lang w:val="it-IT"/>
        </w:rPr>
        <w:t>Cuprinde cheltuieli necesare în vederea creării condiţiilor de desfăşurare a activităţii de construcţii-montaj, din punct de vedere tehnologic şi organizatoric</w:t>
      </w:r>
      <w:r w:rsidR="00866057" w:rsidRPr="007E0B02">
        <w:rPr>
          <w:rFonts w:ascii="Montserrat" w:hAnsi="Montserrat"/>
          <w:bCs/>
          <w:lang w:val="it-IT"/>
        </w:rPr>
        <w:t xml:space="preserve">. </w:t>
      </w:r>
    </w:p>
    <w:p w14:paraId="23B7EF44" w14:textId="4C7BE7A2" w:rsidR="001221A4" w:rsidRPr="007E0B02" w:rsidRDefault="001221A4" w:rsidP="007E0B02">
      <w:pPr>
        <w:spacing w:before="120" w:after="120"/>
        <w:jc w:val="both"/>
        <w:rPr>
          <w:rFonts w:ascii="Montserrat" w:hAnsi="Montserrat"/>
          <w:bCs/>
          <w:lang w:val="it-IT"/>
        </w:rPr>
      </w:pPr>
      <w:r w:rsidRPr="007E0B02">
        <w:rPr>
          <w:rFonts w:ascii="Montserrat" w:hAnsi="Montserrat"/>
          <w:bCs/>
          <w:lang w:val="it-IT"/>
        </w:rPr>
        <w:lastRenderedPageBreak/>
        <w:t>Se prevad cheltuieli aferente realizării unor construcţii provizorii sau amenajări în construcţii existente, precum şi cheltuieli de desfiinţare a organizării de şantier</w:t>
      </w:r>
      <w:r w:rsidR="00866057" w:rsidRPr="007E0B02">
        <w:rPr>
          <w:rFonts w:ascii="Montserrat" w:hAnsi="Montserrat"/>
          <w:bCs/>
          <w:lang w:val="it-IT"/>
        </w:rPr>
        <w:t xml:space="preserve">, cum ar fi: cheltuieli aferente lucrărilor de construcții și instalații aferente organizării de șantier: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 Sunt eligibile, de asemenea, cheltuielile de desfiinţare a organizării de şantier, inclusiv cheltuielile necesare readucerii terenurilor ocupate la starea lor iniţială, la terminarea execuţiei lucrărilor de investiţii, </w:t>
      </w:r>
      <w:r w:rsidRPr="007E0B02">
        <w:rPr>
          <w:rFonts w:ascii="Montserrat" w:hAnsi="Montserrat"/>
          <w:bCs/>
          <w:lang w:val="it-IT"/>
        </w:rPr>
        <w:t>cu excepţia cheltuielilor aferente pct. 1.3 "Amenajări pentru protecţia mediului şi aducerea la starea iniţială" din structura devizului general;</w:t>
      </w:r>
    </w:p>
    <w:p w14:paraId="306547A9"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5.1.2 Cheltuieli conexe organizării de șantier</w:t>
      </w:r>
    </w:p>
    <w:p w14:paraId="60E7B742" w14:textId="7310BF6E" w:rsidR="0061218D" w:rsidRDefault="00FA43A7" w:rsidP="007E0B02">
      <w:pPr>
        <w:spacing w:before="120" w:after="120" w:line="240" w:lineRule="auto"/>
        <w:jc w:val="both"/>
        <w:rPr>
          <w:rFonts w:ascii="Montserrat" w:hAnsi="Montserrat"/>
          <w:bCs/>
          <w:lang w:val="it-IT"/>
        </w:rPr>
      </w:pPr>
      <w:r w:rsidRPr="007E0B02">
        <w:rPr>
          <w:rFonts w:ascii="Montserrat" w:hAnsi="Montserrat"/>
          <w:bCs/>
          <w:lang w:val="it-IT"/>
        </w:rPr>
        <w:t xml:space="preserve">Cuprinde cheltuieli necesare în vederea creării condiţiilor de desfăşurare a activităţii de construcţii-montaj, din punct de vedere tehnologic şi organizatoric, dupa cum urmeaza: </w:t>
      </w:r>
      <w:r w:rsidR="00CB5379" w:rsidRPr="007E0B02">
        <w:rPr>
          <w:rFonts w:ascii="Montserrat" w:hAnsi="Montserrat"/>
          <w:bCs/>
          <w:lang w:val="it-IT"/>
        </w:rPr>
        <w:t>cheltuieli conexe organizării de șantier: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r w:rsidR="0061218D" w:rsidRPr="007E0B02">
        <w:rPr>
          <w:rFonts w:ascii="Montserrat" w:hAnsi="Montserrat"/>
          <w:bCs/>
          <w:lang w:val="it-IT"/>
        </w:rPr>
        <w:t xml:space="preserve"> </w:t>
      </w:r>
    </w:p>
    <w:p w14:paraId="5AE7B47C" w14:textId="77777777" w:rsidR="00A07265" w:rsidRPr="007E0B02" w:rsidRDefault="00A07265" w:rsidP="007E0B02">
      <w:pPr>
        <w:spacing w:before="120" w:after="120" w:line="240" w:lineRule="auto"/>
        <w:jc w:val="both"/>
        <w:rPr>
          <w:rFonts w:ascii="Montserrat" w:hAnsi="Montserrat"/>
          <w:bCs/>
          <w:lang w:val="it-IT"/>
        </w:rPr>
      </w:pPr>
    </w:p>
    <w:p w14:paraId="1F92323D" w14:textId="2FFAFAC6" w:rsidR="00517D81"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5.3 Cheltuieli diverse și neprevăzute </w:t>
      </w:r>
    </w:p>
    <w:p w14:paraId="398F1907" w14:textId="5AF121BC" w:rsidR="00A31BAE" w:rsidRPr="007E0B02" w:rsidRDefault="00A31BAE" w:rsidP="00A31BAE">
      <w:pPr>
        <w:spacing w:before="120" w:after="0" w:line="240" w:lineRule="auto"/>
        <w:ind w:firstLine="360"/>
        <w:jc w:val="both"/>
        <w:rPr>
          <w:rFonts w:ascii="Montserrat" w:hAnsi="Montserrat"/>
          <w:bCs/>
          <w:lang w:val="it-IT"/>
        </w:rPr>
      </w:pPr>
      <w:r w:rsidRPr="007E0B02">
        <w:rPr>
          <w:rFonts w:ascii="Montserrat" w:hAnsi="Montserrat"/>
          <w:bCs/>
          <w:lang w:val="it-IT"/>
        </w:rPr>
        <w:t>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iniţială, 1.4 Cheltuieli pentru relocarea/protecţia utilităţilor, 2 Cheltuieli pentru asigurarea utilităţilor necesare obiectivului de investitii, 4.1 Construcții și instalații, 4.2 Montaj utilaje, echipamente tehnologice şi funcţionale, 4.3 Utilaje, echipamente tehnologice şi funcţionale care necesită montaj, 4.4 Utilaje, echipamente tehnologice şi funcţionale care nu necesita montaj si echipamamente de transport, 4.5 Dotari, 4.6 Active necorporale, din Bugetul proiectului.</w:t>
      </w:r>
    </w:p>
    <w:p w14:paraId="30732417" w14:textId="62032E75" w:rsidR="000C192E" w:rsidRPr="007E0B02" w:rsidRDefault="00517D81" w:rsidP="00A31BAE">
      <w:pPr>
        <w:spacing w:after="0" w:line="240" w:lineRule="auto"/>
        <w:ind w:firstLine="360"/>
        <w:jc w:val="both"/>
        <w:rPr>
          <w:rFonts w:ascii="Montserrat" w:hAnsi="Montserrat"/>
          <w:bCs/>
          <w:lang w:val="it-IT"/>
        </w:rPr>
      </w:pPr>
      <w:r w:rsidRPr="007E0B02">
        <w:rPr>
          <w:rFonts w:ascii="Montserrat" w:hAnsi="Montserrat"/>
          <w:bCs/>
          <w:lang w:val="it-IT"/>
        </w:rPr>
        <w:t>Cheltuielile diverse şi neprevăzute vor fi folosite în conformitate cu legislaţia în domeniul achiziţiilor publice ce face referire la modificările contractuale apărute în timpul execuţiei.</w:t>
      </w:r>
    </w:p>
    <w:p w14:paraId="114ED116" w14:textId="77777777" w:rsidR="00711CE3" w:rsidRPr="007E0B02" w:rsidRDefault="00711CE3" w:rsidP="00C21D21">
      <w:pPr>
        <w:spacing w:after="0" w:line="240" w:lineRule="auto"/>
        <w:jc w:val="both"/>
        <w:rPr>
          <w:rFonts w:ascii="Montserrat" w:hAnsi="Montserrat"/>
          <w:bCs/>
          <w:lang w:val="it-IT"/>
        </w:rPr>
      </w:pPr>
    </w:p>
    <w:p w14:paraId="17B7E5E1" w14:textId="77777777" w:rsidR="00711CE3" w:rsidRPr="007E0B02" w:rsidRDefault="00711CE3" w:rsidP="008F50D2">
      <w:pPr>
        <w:spacing w:after="0" w:line="240" w:lineRule="auto"/>
        <w:jc w:val="center"/>
        <w:rPr>
          <w:rFonts w:ascii="Montserrat" w:hAnsi="Montserrat"/>
          <w:bCs/>
          <w:lang w:val="it-IT"/>
        </w:rPr>
      </w:pPr>
    </w:p>
    <w:p w14:paraId="27218024" w14:textId="107D8F1F" w:rsidR="008F50D2" w:rsidRPr="007E0B02" w:rsidRDefault="00711CE3" w:rsidP="007E0B02">
      <w:pPr>
        <w:pStyle w:val="Listparagraf"/>
        <w:numPr>
          <w:ilvl w:val="0"/>
          <w:numId w:val="22"/>
        </w:numPr>
        <w:spacing w:before="120" w:after="0" w:line="240" w:lineRule="auto"/>
        <w:ind w:left="720"/>
        <w:rPr>
          <w:rFonts w:ascii="Montserrat" w:hAnsi="Montserrat"/>
          <w:b/>
          <w:sz w:val="24"/>
          <w:szCs w:val="24"/>
          <w:u w:val="single"/>
          <w:lang w:val="it-IT"/>
        </w:rPr>
      </w:pPr>
      <w:r w:rsidRPr="007E0B02">
        <w:rPr>
          <w:rFonts w:ascii="Montserrat" w:hAnsi="Montserrat"/>
          <w:b/>
          <w:sz w:val="24"/>
          <w:szCs w:val="24"/>
          <w:u w:val="single"/>
          <w:lang w:val="it-IT"/>
        </w:rPr>
        <w:t>Categoria Echipamente/Dotari/Active Corporale</w:t>
      </w:r>
    </w:p>
    <w:p w14:paraId="641B74C6" w14:textId="77777777" w:rsidR="00711CE3" w:rsidRPr="007E0B02" w:rsidRDefault="00711CE3" w:rsidP="00711CE3">
      <w:pPr>
        <w:pStyle w:val="Listparagraf"/>
        <w:spacing w:before="120" w:after="0" w:line="240" w:lineRule="auto"/>
        <w:jc w:val="both"/>
        <w:rPr>
          <w:rFonts w:ascii="Montserrat" w:hAnsi="Montserrat"/>
          <w:bCs/>
          <w:lang w:val="it-IT"/>
        </w:rPr>
      </w:pPr>
    </w:p>
    <w:p w14:paraId="4A9D1A62" w14:textId="77777777" w:rsidR="00E96FC8" w:rsidRPr="007E0B02" w:rsidRDefault="00E96FC8" w:rsidP="00E96FC8">
      <w:pPr>
        <w:pStyle w:val="Listparagraf"/>
        <w:numPr>
          <w:ilvl w:val="0"/>
          <w:numId w:val="34"/>
        </w:numPr>
        <w:spacing w:before="120" w:after="0" w:line="240" w:lineRule="auto"/>
        <w:jc w:val="both"/>
        <w:rPr>
          <w:rFonts w:ascii="Montserrat" w:hAnsi="Montserrat"/>
          <w:bCs/>
          <w:lang w:val="it-IT"/>
        </w:rPr>
      </w:pPr>
      <w:r w:rsidRPr="007E0B02">
        <w:rPr>
          <w:rFonts w:ascii="Montserrat" w:hAnsi="Montserrat"/>
          <w:bCs/>
          <w:lang w:val="it-IT"/>
        </w:rPr>
        <w:t xml:space="preserve">Sub-categoria  - 1.1 Obţinerea terenului </w:t>
      </w:r>
    </w:p>
    <w:p w14:paraId="7A5ACB6F"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lastRenderedPageBreak/>
        <w:t>Se includ cheltuielile efectuate pentru cumpărarea de terenuri/ exproprieri  în limita a 10% din valoarea totala eligibila a proiectului in conformitate cu prevederile art. 64 alin. (1) lit. (b) din Regulamentul (UE) 2021/1.060.</w:t>
      </w:r>
    </w:p>
    <w:p w14:paraId="4D52B80A"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t>Valoarea terenurilor achiziționate, se va stabili pe baza evaluării efectuate de un evaluator, independent de beneficiarul operațiunii și autorizat, potrivit prevederilor </w:t>
      </w:r>
      <w:hyperlink r:id="rId9" w:history="1">
        <w:r w:rsidRPr="007E0B02">
          <w:rPr>
            <w:rFonts w:ascii="Montserrat" w:hAnsi="Montserrat"/>
            <w:bCs/>
            <w:lang w:val="it-IT"/>
          </w:rPr>
          <w:t>Ordonanței Guvernului nr. 24/2011</w:t>
        </w:r>
      </w:hyperlink>
      <w:r w:rsidRPr="007E0B02">
        <w:rPr>
          <w:rFonts w:ascii="Montserrat" w:hAnsi="Montserrat"/>
          <w:bCs/>
          <w:lang w:val="it-IT"/>
        </w:rPr>
        <w:t> privind unele măsuri în domeniul evaluării bunurilor, aprobată cu modificări prin </w:t>
      </w:r>
      <w:hyperlink r:id="rId10" w:history="1">
        <w:r w:rsidRPr="007E0B02">
          <w:rPr>
            <w:rFonts w:ascii="Montserrat" w:hAnsi="Montserrat"/>
            <w:bCs/>
            <w:lang w:val="it-IT"/>
          </w:rPr>
          <w:t>Legea nr. 99/2013</w:t>
        </w:r>
      </w:hyperlink>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64B76D91" w14:textId="52258899" w:rsidR="00181AD3" w:rsidRPr="007E0B02" w:rsidRDefault="00711CE3" w:rsidP="00252F7A">
      <w:pPr>
        <w:pStyle w:val="Listparagraf"/>
        <w:numPr>
          <w:ilvl w:val="0"/>
          <w:numId w:val="32"/>
        </w:numPr>
        <w:spacing w:before="100" w:beforeAutospacing="1" w:after="100" w:afterAutospacing="1" w:line="240" w:lineRule="auto"/>
        <w:jc w:val="both"/>
        <w:rPr>
          <w:rFonts w:ascii="Montserrat" w:hAnsi="Montserrat"/>
          <w:bCs/>
          <w:lang w:val="it-IT"/>
        </w:rPr>
      </w:pPr>
      <w:r w:rsidRPr="007E0B02">
        <w:rPr>
          <w:rFonts w:ascii="Montserrat" w:hAnsi="Montserrat"/>
          <w:bCs/>
          <w:lang w:val="it-IT"/>
        </w:rPr>
        <w:t>Sub-categoria - Cheltuieli cu achiziţia imobilelor deja construite</w:t>
      </w:r>
    </w:p>
    <w:p w14:paraId="6DC3B47D" w14:textId="3A5D99EA" w:rsidR="00181AD3" w:rsidRPr="007E0B02" w:rsidRDefault="00181AD3" w:rsidP="00181AD3">
      <w:pPr>
        <w:spacing w:before="120" w:after="120" w:line="240" w:lineRule="auto"/>
        <w:jc w:val="both"/>
        <w:rPr>
          <w:rFonts w:ascii="Montserrat" w:hAnsi="Montserrat"/>
          <w:bCs/>
          <w:lang w:val="it-IT"/>
        </w:rPr>
      </w:pPr>
      <w:r w:rsidRPr="007E0B02">
        <w:rPr>
          <w:rFonts w:ascii="Montserrat" w:hAnsi="Montserrat"/>
          <w:bCs/>
          <w:lang w:val="it-IT"/>
        </w:rPr>
        <w:t>Se includ cheltuielile efectuate pentru achiziția imobilelor deja construite în conformitate cu prevederile din Hotararea de Guvern nr. 873/2022.</w:t>
      </w:r>
    </w:p>
    <w:p w14:paraId="14A6C84A" w14:textId="3BE85FD2" w:rsidR="00711CE3" w:rsidRPr="007E0B02" w:rsidRDefault="00181AD3" w:rsidP="00F07C0F">
      <w:pPr>
        <w:spacing w:before="120" w:after="120" w:line="240" w:lineRule="auto"/>
        <w:jc w:val="both"/>
        <w:rPr>
          <w:rFonts w:ascii="Montserrat" w:hAnsi="Montserrat"/>
          <w:bCs/>
          <w:lang w:val="it-IT"/>
        </w:rPr>
      </w:pPr>
      <w:r w:rsidRPr="007E0B02">
        <w:rPr>
          <w:rFonts w:ascii="Montserrat" w:hAnsi="Montserrat"/>
          <w:bCs/>
          <w:lang w:val="it-IT"/>
        </w:rPr>
        <w:t>Valoarea imobilelor achiziționate, se va stabili pe baza evaluării efectuate de un evaluator, independent de beneficiarul operațiunii și autorizat, potrivit prevederilor </w:t>
      </w:r>
      <w:hyperlink r:id="rId11" w:history="1">
        <w:r w:rsidRPr="007E0B02">
          <w:rPr>
            <w:rFonts w:ascii="Montserrat" w:hAnsi="Montserrat"/>
            <w:bCs/>
            <w:lang w:val="it-IT"/>
          </w:rPr>
          <w:t>Ordonanței Guvernului nr. 24/2011</w:t>
        </w:r>
      </w:hyperlink>
      <w:r w:rsidRPr="007E0B02">
        <w:rPr>
          <w:rFonts w:ascii="Montserrat" w:hAnsi="Montserrat"/>
          <w:bCs/>
          <w:lang w:val="it-IT"/>
        </w:rPr>
        <w:t> privind unele măsuri în domeniul evaluării bunurilor, aprobată cu modificări prin </w:t>
      </w:r>
      <w:hyperlink r:id="rId12" w:history="1">
        <w:r w:rsidRPr="007E0B02">
          <w:rPr>
            <w:rFonts w:ascii="Montserrat" w:hAnsi="Montserrat"/>
            <w:bCs/>
            <w:lang w:val="it-IT"/>
          </w:rPr>
          <w:t>Legea nr. 99/2013</w:t>
        </w:r>
      </w:hyperlink>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349C2A04" w14:textId="14EED7EE" w:rsidR="00711CE3" w:rsidRPr="007E0B02" w:rsidRDefault="00711CE3" w:rsidP="007E0B02">
      <w:pPr>
        <w:spacing w:before="120" w:after="120" w:line="240" w:lineRule="auto"/>
        <w:jc w:val="both"/>
        <w:rPr>
          <w:rFonts w:ascii="Montserrat" w:hAnsi="Montserrat"/>
          <w:bCs/>
          <w:lang w:val="it-IT"/>
        </w:rPr>
      </w:pPr>
      <w:r w:rsidRPr="007E0B02">
        <w:rPr>
          <w:rFonts w:ascii="Montserrat" w:hAnsi="Montserrat"/>
          <w:bCs/>
          <w:lang w:val="it-IT"/>
        </w:rPr>
        <w:t xml:space="preserve">Cheltuielile sub-categoriei  </w:t>
      </w:r>
      <w:r w:rsidR="00F07C0F" w:rsidRPr="007E0B02">
        <w:rPr>
          <w:rFonts w:ascii="Montserrat" w:hAnsi="Montserrat"/>
          <w:bCs/>
          <w:lang w:val="it-IT"/>
        </w:rPr>
        <w:t>1.1 Obtinerea terenului</w:t>
      </w:r>
      <w:r w:rsidRPr="007E0B02">
        <w:rPr>
          <w:rFonts w:ascii="Montserrat" w:hAnsi="Montserrat"/>
          <w:bCs/>
          <w:lang w:val="it-IT"/>
        </w:rPr>
        <w:t>, cumulate cu cele ale  sub-categoriei - Cheltuieli cu achiziţia imobilelor deja construite, sunt eligibile  în limita a 10% din valoarea totală eligibilă a proiectului.</w:t>
      </w:r>
    </w:p>
    <w:p w14:paraId="703C0844" w14:textId="77777777" w:rsidR="00D73D24" w:rsidRPr="007E0B02" w:rsidRDefault="00D73D24" w:rsidP="00D73D24">
      <w:pPr>
        <w:pStyle w:val="Listparagraf"/>
        <w:spacing w:before="120" w:after="0" w:line="240" w:lineRule="auto"/>
        <w:jc w:val="both"/>
        <w:rPr>
          <w:rFonts w:ascii="Montserrat" w:hAnsi="Montserrat"/>
          <w:bCs/>
          <w:lang w:val="it-IT"/>
        </w:rPr>
      </w:pPr>
    </w:p>
    <w:p w14:paraId="2AD0A870" w14:textId="26ABDB84" w:rsidR="004E78F4" w:rsidRPr="007E0B02" w:rsidRDefault="004E78F4" w:rsidP="00B076FA">
      <w:pPr>
        <w:pStyle w:val="Listparagraf"/>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w:t>
      </w:r>
      <w:r w:rsidR="00E96FC8" w:rsidRPr="007E0B02">
        <w:rPr>
          <w:rFonts w:ascii="Montserrat" w:hAnsi="Montserrat"/>
          <w:bCs/>
          <w:lang w:val="it-IT"/>
        </w:rPr>
        <w:t>Mijloace de transport</w:t>
      </w:r>
    </w:p>
    <w:p w14:paraId="21DAADAD" w14:textId="185F2A0C" w:rsidR="004E78F4" w:rsidRPr="007E0B02" w:rsidRDefault="004E78F4" w:rsidP="00F92F02">
      <w:pPr>
        <w:spacing w:before="120" w:after="120" w:line="240" w:lineRule="auto"/>
        <w:ind w:firstLine="360"/>
        <w:jc w:val="both"/>
        <w:rPr>
          <w:rFonts w:ascii="Montserrat" w:hAnsi="Montserrat"/>
          <w:bCs/>
          <w:lang w:val="it-IT"/>
        </w:rPr>
      </w:pPr>
      <w:r w:rsidRPr="007E0B02">
        <w:rPr>
          <w:rFonts w:ascii="Montserrat" w:hAnsi="Montserrat"/>
          <w:bCs/>
          <w:lang w:val="it-IT"/>
        </w:rPr>
        <w:t>Ȋn această sub-categorie sunt incluse cheltuieli pentru achiziționarea următoarelor categorii de mijloace de transport în comun</w:t>
      </w:r>
      <w:r w:rsidR="00A80EAB" w:rsidRPr="007E0B02">
        <w:rPr>
          <w:rFonts w:ascii="Montserrat" w:hAnsi="Montserrat"/>
          <w:bCs/>
          <w:lang w:val="it-IT"/>
        </w:rPr>
        <w:t>, destinate exclusiv atingerii obiectivului operațiunii și sunt indispensabile acestuia, iar caracteristicile lor tehnice sunt adecvate în raport cu activitățile operațiunii</w:t>
      </w:r>
      <w:r w:rsidRPr="007E0B02">
        <w:rPr>
          <w:rFonts w:ascii="Montserrat" w:hAnsi="Montserrat"/>
          <w:bCs/>
          <w:lang w:val="it-IT"/>
        </w:rPr>
        <w:t xml:space="preserve">: </w:t>
      </w:r>
      <w:r w:rsidR="00D86A34" w:rsidRPr="007E0B02">
        <w:rPr>
          <w:rFonts w:ascii="Montserrat" w:hAnsi="Montserrat"/>
          <w:bCs/>
          <w:lang w:val="it-IT"/>
        </w:rPr>
        <w:t xml:space="preserve"> material rulant electric (</w:t>
      </w:r>
      <w:r w:rsidRPr="007E0B02">
        <w:rPr>
          <w:rFonts w:ascii="Montserrat" w:hAnsi="Montserrat"/>
          <w:bCs/>
          <w:lang w:val="it-IT"/>
        </w:rPr>
        <w:t>tramvaie</w:t>
      </w:r>
      <w:r w:rsidR="00D86A34" w:rsidRPr="007E0B02">
        <w:rPr>
          <w:rFonts w:ascii="Montserrat" w:hAnsi="Montserrat"/>
          <w:bCs/>
          <w:lang w:val="it-IT"/>
        </w:rPr>
        <w:t>)</w:t>
      </w:r>
      <w:r w:rsidRPr="007E0B02">
        <w:rPr>
          <w:rFonts w:ascii="Montserrat" w:hAnsi="Montserrat"/>
          <w:bCs/>
          <w:lang w:val="it-IT"/>
        </w:rPr>
        <w:t>, troleibuze și autobuze  electrice.</w:t>
      </w:r>
    </w:p>
    <w:p w14:paraId="5D458948" w14:textId="77777777" w:rsidR="004E78F4" w:rsidRPr="007E0B02" w:rsidRDefault="004E78F4" w:rsidP="00711CE3">
      <w:pPr>
        <w:pStyle w:val="Listparagraf"/>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Cheltuieli cu serviciile de </w:t>
      </w:r>
      <w:sdt>
        <w:sdtPr>
          <w:rPr>
            <w:rFonts w:ascii="Montserrat" w:hAnsi="Montserrat"/>
            <w:bCs/>
            <w:lang w:val="it-IT"/>
          </w:rPr>
          <w:tag w:val="goog_rdk_0"/>
          <w:id w:val="-1244341562"/>
        </w:sdtPr>
        <w:sdtEndPr/>
        <w:sdtContent/>
      </w:sdt>
      <w:sdt>
        <w:sdtPr>
          <w:rPr>
            <w:rFonts w:ascii="Montserrat" w:hAnsi="Montserrat"/>
            <w:bCs/>
            <w:lang w:val="it-IT"/>
          </w:rPr>
          <w:tag w:val="goog_rdk_4"/>
          <w:id w:val="1336339753"/>
        </w:sdtPr>
        <w:sdtEndPr/>
        <w:sdtContent/>
      </w:sdt>
      <w:r w:rsidRPr="007E0B02">
        <w:rPr>
          <w:rFonts w:ascii="Montserrat" w:hAnsi="Montserrat"/>
          <w:bCs/>
          <w:lang w:val="it-IT"/>
        </w:rPr>
        <w:t>modernizare a tramvaielor, troleibuze și autobuze  electrice</w:t>
      </w:r>
    </w:p>
    <w:p w14:paraId="4FB07B47" w14:textId="31BEF461" w:rsidR="004E78F4" w:rsidRPr="007E0B02" w:rsidRDefault="00E338FB" w:rsidP="00250C5A">
      <w:pPr>
        <w:spacing w:before="100" w:beforeAutospacing="1" w:after="100" w:afterAutospacing="1" w:line="240" w:lineRule="auto"/>
        <w:ind w:firstLine="349"/>
        <w:rPr>
          <w:rFonts w:ascii="Montserrat" w:hAnsi="Montserrat"/>
          <w:bCs/>
          <w:lang w:val="it-IT"/>
        </w:rPr>
      </w:pPr>
      <w:sdt>
        <w:sdtPr>
          <w:rPr>
            <w:rFonts w:ascii="Montserrat" w:hAnsi="Montserrat"/>
            <w:bCs/>
            <w:lang w:val="it-IT"/>
          </w:rPr>
          <w:tag w:val="goog_rdk_1"/>
          <w:id w:val="-1237011666"/>
        </w:sdtPr>
        <w:sdtEndPr/>
        <w:sdtContent/>
      </w:sdt>
      <w:sdt>
        <w:sdtPr>
          <w:rPr>
            <w:rFonts w:ascii="Montserrat" w:hAnsi="Montserrat"/>
            <w:bCs/>
            <w:lang w:val="it-IT"/>
          </w:rPr>
          <w:tag w:val="goog_rdk_6"/>
          <w:id w:val="1133525994"/>
        </w:sdtPr>
        <w:sdtEndPr/>
        <w:sdtContent/>
      </w:sdt>
      <w:r w:rsidR="004E78F4" w:rsidRPr="007E0B02">
        <w:rPr>
          <w:rFonts w:ascii="Montserrat" w:hAnsi="Montserrat"/>
          <w:bCs/>
          <w:lang w:val="it-IT"/>
        </w:rPr>
        <w:t xml:space="preserve">Ȋn această sub-categorie sunt incluse cheltuieli pentru achiziționarea serviciilor de modernizare a  </w:t>
      </w:r>
      <w:r w:rsidR="00047FC0" w:rsidRPr="007E0B02">
        <w:rPr>
          <w:rFonts w:ascii="Montserrat" w:hAnsi="Montserrat"/>
          <w:bCs/>
          <w:lang w:val="it-IT"/>
        </w:rPr>
        <w:t>materialului rulant electric (tramvaielor)</w:t>
      </w:r>
      <w:r w:rsidR="004E78F4" w:rsidRPr="007E0B02">
        <w:rPr>
          <w:rFonts w:ascii="Montserrat" w:hAnsi="Montserrat"/>
          <w:bCs/>
          <w:lang w:val="it-IT"/>
        </w:rPr>
        <w:t xml:space="preserve">, troleibuze și autobuze  electrice, inclusiv asigurarea accesibilitatii in mijloacele de transport in comun pentru persoanele cu dizabilitati. </w:t>
      </w:r>
    </w:p>
    <w:p w14:paraId="5D29CF7F" w14:textId="291114BC" w:rsidR="00E96FC8" w:rsidRPr="007E0B02" w:rsidRDefault="00E338FB"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sdt>
        <w:sdtPr>
          <w:rPr>
            <w:rFonts w:ascii="Montserrat" w:hAnsi="Montserrat"/>
            <w:bCs/>
            <w:lang w:val="it-IT"/>
          </w:rPr>
          <w:tag w:val="goog_rdk_2"/>
          <w:id w:val="-219219098"/>
        </w:sdtPr>
        <w:sdtEndPr/>
        <w:sdtContent/>
      </w:sdt>
      <w:r w:rsidR="00E96FC8" w:rsidRPr="007E0B02">
        <w:rPr>
          <w:rFonts w:ascii="Montserrat" w:hAnsi="Montserrat"/>
          <w:bCs/>
          <w:lang w:val="it-IT"/>
        </w:rPr>
        <w:t xml:space="preserve"> Sub-categoria  - </w:t>
      </w:r>
      <w:bookmarkStart w:id="1" w:name="_Hlk135732743"/>
      <w:r w:rsidR="00E96FC8" w:rsidRPr="007E0B02">
        <w:rPr>
          <w:rFonts w:ascii="Montserrat" w:hAnsi="Montserrat"/>
          <w:bCs/>
          <w:lang w:val="it-IT"/>
        </w:rPr>
        <w:t>4.4 Utilaje, echipamente tehnologice şi funcţionale care nu necesita montaj si echipamente de transport</w:t>
      </w:r>
      <w:bookmarkEnd w:id="1"/>
    </w:p>
    <w:p w14:paraId="2367BA1B" w14:textId="280A2310" w:rsidR="00EA75D1" w:rsidRPr="007E0B02" w:rsidRDefault="00207514" w:rsidP="00E96FC8">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Ȋn această sub-categorie sunt incluse cheltuielile pentru achiziţionarea utilajelor şi echipamentelor care nu necesită montaj, precum şi a echipamentelor de transport</w:t>
      </w:r>
      <w:r w:rsidR="005B6346" w:rsidRPr="007E0B02">
        <w:rPr>
          <w:rFonts w:ascii="Montserrat" w:hAnsi="Montserrat"/>
          <w:bCs/>
          <w:lang w:val="it-IT"/>
        </w:rPr>
        <w:t xml:space="preserve"> (altele decat cele mentionate in subcategoria Cheltuieli cu achiziţia de mijloace de </w:t>
      </w:r>
      <w:r w:rsidR="005B6346" w:rsidRPr="007E0B02">
        <w:rPr>
          <w:rFonts w:ascii="Montserrat" w:hAnsi="Montserrat"/>
          <w:bCs/>
          <w:lang w:val="it-IT"/>
        </w:rPr>
        <w:lastRenderedPageBreak/>
        <w:t>transport indispensabile pentru atingerea obiectivului operaţiunii, daca este cazul)</w:t>
      </w:r>
      <w:r w:rsidRPr="007E0B02">
        <w:rPr>
          <w:rFonts w:ascii="Montserrat" w:hAnsi="Montserrat"/>
          <w:bCs/>
          <w:lang w:val="it-IT"/>
        </w:rPr>
        <w:t>, inclusiv tehnologic. Cheltuielile se desfăşoară pe obiecte de construcţie.</w:t>
      </w:r>
    </w:p>
    <w:p w14:paraId="308C43E3" w14:textId="77777777" w:rsidR="007E0B02" w:rsidRDefault="00E96FC8" w:rsidP="007E0B02">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4.5 Dotari</w:t>
      </w:r>
    </w:p>
    <w:p w14:paraId="5D22F529" w14:textId="32563621" w:rsidR="008D7A7A" w:rsidRDefault="00F84CBF" w:rsidP="007E0B02">
      <w:p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Ȋn această sub-categorie sunt incluse</w:t>
      </w:r>
      <w:r w:rsidR="00207514" w:rsidRPr="007E0B02">
        <w:rPr>
          <w:rFonts w:ascii="Montserrat" w:hAnsi="Montserrat"/>
          <w:bCs/>
          <w:lang w:val="it-IT"/>
        </w:rPr>
        <w:t xml:space="preserve"> cheltuielile pentru procurarea de bunuri care intră în categoria mijloacelor fixe sau obiectelor de inventar, precum: mobilier, dotări cu mijloace tehnice de apărare împotriva incendiilor, dotări de uz gospodăresc, dotări privind protecţia muncii. Cheltuielile se desfăşoară pe obiecte de construcţie.</w:t>
      </w:r>
    </w:p>
    <w:p w14:paraId="0925E945" w14:textId="77777777" w:rsidR="007E0B02" w:rsidRPr="007E0B02" w:rsidRDefault="007E0B02" w:rsidP="007E0B02">
      <w:pPr>
        <w:autoSpaceDE w:val="0"/>
        <w:autoSpaceDN w:val="0"/>
        <w:adjustRightInd w:val="0"/>
        <w:spacing w:before="120" w:after="120" w:line="240" w:lineRule="auto"/>
        <w:jc w:val="both"/>
        <w:rPr>
          <w:rFonts w:ascii="Montserrat" w:hAnsi="Montserrat"/>
          <w:bCs/>
          <w:lang w:val="it-IT"/>
        </w:rPr>
      </w:pPr>
    </w:p>
    <w:p w14:paraId="519AAB1C" w14:textId="035D6756" w:rsidR="008D1EA7" w:rsidRPr="007E0B02" w:rsidRDefault="008D1EA7" w:rsidP="007E0B02">
      <w:pPr>
        <w:numPr>
          <w:ilvl w:val="0"/>
          <w:numId w:val="13"/>
        </w:numPr>
        <w:spacing w:before="120" w:after="0" w:line="240" w:lineRule="auto"/>
        <w:rPr>
          <w:rFonts w:ascii="Montserrat" w:hAnsi="Montserrat"/>
          <w:b/>
          <w:sz w:val="24"/>
          <w:szCs w:val="24"/>
          <w:u w:val="single"/>
          <w:lang w:val="it-IT"/>
        </w:rPr>
      </w:pPr>
      <w:r w:rsidRPr="007E0B02">
        <w:rPr>
          <w:rFonts w:ascii="Montserrat" w:hAnsi="Montserrat"/>
          <w:b/>
          <w:sz w:val="24"/>
          <w:szCs w:val="24"/>
          <w:u w:val="single"/>
          <w:lang w:val="it-IT"/>
        </w:rPr>
        <w:t>C</w:t>
      </w:r>
      <w:r w:rsidR="00517D81" w:rsidRPr="007E0B02">
        <w:rPr>
          <w:rFonts w:ascii="Montserrat" w:hAnsi="Montserrat"/>
          <w:b/>
          <w:sz w:val="24"/>
          <w:szCs w:val="24"/>
          <w:u w:val="single"/>
          <w:lang w:val="it-IT"/>
        </w:rPr>
        <w:t>ategoria</w:t>
      </w:r>
      <w:r w:rsidR="0066741F" w:rsidRPr="007E0B02">
        <w:rPr>
          <w:rFonts w:ascii="Montserrat" w:hAnsi="Montserrat"/>
          <w:b/>
          <w:sz w:val="24"/>
          <w:szCs w:val="24"/>
          <w:u w:val="single"/>
          <w:lang w:val="it-IT"/>
        </w:rPr>
        <w:t xml:space="preserve"> - </w:t>
      </w:r>
      <w:r w:rsidR="000C6A92">
        <w:rPr>
          <w:rFonts w:ascii="Montserrat" w:hAnsi="Montserrat"/>
          <w:b/>
          <w:sz w:val="24"/>
          <w:szCs w:val="24"/>
          <w:u w:val="single"/>
          <w:lang w:val="it-IT"/>
        </w:rPr>
        <w:t>C</w:t>
      </w:r>
      <w:r w:rsidR="0066741F" w:rsidRPr="007E0B02">
        <w:rPr>
          <w:rFonts w:ascii="Montserrat" w:hAnsi="Montserrat"/>
          <w:b/>
          <w:sz w:val="24"/>
          <w:szCs w:val="24"/>
          <w:u w:val="single"/>
          <w:lang w:val="it-IT"/>
        </w:rPr>
        <w:t>heltuieli cu active necorporale</w:t>
      </w:r>
    </w:p>
    <w:p w14:paraId="1D5D8AD7" w14:textId="77777777" w:rsidR="008F50D2" w:rsidRPr="007E0B02" w:rsidRDefault="008F50D2" w:rsidP="008F50D2">
      <w:pPr>
        <w:spacing w:before="120" w:after="0" w:line="240" w:lineRule="auto"/>
        <w:ind w:left="720"/>
        <w:rPr>
          <w:rFonts w:ascii="Montserrat" w:hAnsi="Montserrat"/>
          <w:bCs/>
          <w:lang w:val="it-IT"/>
        </w:rPr>
      </w:pPr>
    </w:p>
    <w:p w14:paraId="72574C68" w14:textId="5976B066"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4.6 </w:t>
      </w:r>
      <w:r w:rsidR="000C6A92">
        <w:rPr>
          <w:rFonts w:ascii="Montserrat" w:hAnsi="Montserrat"/>
          <w:bCs/>
          <w:lang w:val="it-IT"/>
        </w:rPr>
        <w:t>Active</w:t>
      </w:r>
      <w:r w:rsidRPr="007E0B02">
        <w:rPr>
          <w:rFonts w:ascii="Montserrat" w:hAnsi="Montserrat"/>
          <w:bCs/>
          <w:lang w:val="it-IT"/>
        </w:rPr>
        <w:t xml:space="preserve"> necorporale</w:t>
      </w:r>
    </w:p>
    <w:p w14:paraId="782F93DA" w14:textId="77777777" w:rsidR="00690D2E" w:rsidRPr="007E0B02" w:rsidRDefault="00690D2E" w:rsidP="008F50D2">
      <w:pPr>
        <w:spacing w:before="120" w:after="120" w:line="240" w:lineRule="auto"/>
        <w:ind w:firstLine="349"/>
        <w:contextualSpacing/>
        <w:jc w:val="both"/>
        <w:rPr>
          <w:rFonts w:ascii="Montserrat" w:hAnsi="Montserrat"/>
          <w:bCs/>
          <w:lang w:val="it-IT"/>
        </w:rPr>
      </w:pPr>
      <w:r w:rsidRPr="007E0B02">
        <w:rPr>
          <w:rFonts w:ascii="Montserrat" w:hAnsi="Montserrat"/>
          <w:bCs/>
          <w:lang w:val="it-IT"/>
        </w:rPr>
        <w:t>Aceste cheltuieli sunt incluse în devizul general al proiectului la linia 4.6. Active necorporale.</w:t>
      </w:r>
    </w:p>
    <w:p w14:paraId="5FE5062A" w14:textId="77777777" w:rsidR="00615093" w:rsidRPr="00DB208E" w:rsidRDefault="0066741F" w:rsidP="00615093">
      <w:pPr>
        <w:spacing w:before="120" w:after="120"/>
        <w:contextualSpacing/>
        <w:jc w:val="both"/>
        <w:rPr>
          <w:rFonts w:ascii="Montserrat" w:hAnsi="Montserrat"/>
          <w:bCs/>
          <w:lang w:val="it-IT"/>
        </w:rPr>
      </w:pPr>
      <w:r w:rsidRPr="007E0B02">
        <w:rPr>
          <w:rFonts w:ascii="Montserrat" w:hAnsi="Montserrat"/>
          <w:bCs/>
          <w:lang w:val="it-IT"/>
        </w:rPr>
        <w:t xml:space="preserve">Sunt incluse cheltuieli </w:t>
      </w:r>
      <w:r w:rsidRPr="00DB208E">
        <w:rPr>
          <w:rFonts w:ascii="Montserrat" w:hAnsi="Montserrat"/>
          <w:bCs/>
          <w:lang w:val="it-IT"/>
        </w:rPr>
        <w:t>aferente activelor necorporale necesare proiectului</w:t>
      </w:r>
      <w:r w:rsidR="007441B5" w:rsidRPr="00DB208E">
        <w:rPr>
          <w:rFonts w:ascii="Montserrat" w:hAnsi="Montserrat"/>
          <w:bCs/>
          <w:lang w:val="it-IT"/>
        </w:rPr>
        <w:t xml:space="preserve"> aferente </w:t>
      </w:r>
      <w:r w:rsidR="00D85A9C" w:rsidRPr="00DB208E">
        <w:rPr>
          <w:rFonts w:ascii="Montserrat" w:hAnsi="Montserrat"/>
          <w:bCs/>
          <w:lang w:val="it-IT"/>
        </w:rPr>
        <w:t xml:space="preserve">activitatilor </w:t>
      </w:r>
      <w:r w:rsidR="007441B5" w:rsidRPr="00DB208E">
        <w:rPr>
          <w:rFonts w:ascii="Montserrat" w:hAnsi="Montserrat"/>
          <w:bCs/>
          <w:lang w:val="it-IT"/>
        </w:rPr>
        <w:t>eligi</w:t>
      </w:r>
      <w:r w:rsidR="00CE5C84" w:rsidRPr="00DB208E">
        <w:rPr>
          <w:rFonts w:ascii="Montserrat" w:hAnsi="Montserrat"/>
          <w:bCs/>
          <w:lang w:val="it-IT"/>
        </w:rPr>
        <w:t xml:space="preserve">bile menţionate în secţiunea </w:t>
      </w:r>
      <w:r w:rsidR="00615093" w:rsidRPr="00DB208E">
        <w:rPr>
          <w:rFonts w:ascii="Montserrat" w:hAnsi="Montserrat"/>
          <w:bCs/>
          <w:lang w:val="it-IT"/>
        </w:rPr>
        <w:t>5.2.2 Activitati eligibile  din ghidul specific.</w:t>
      </w:r>
    </w:p>
    <w:p w14:paraId="45529460" w14:textId="77777777" w:rsidR="007E0B02" w:rsidRPr="00DB208E" w:rsidRDefault="007E0B02" w:rsidP="007E0B02">
      <w:pPr>
        <w:jc w:val="center"/>
        <w:rPr>
          <w:rFonts w:ascii="Montserrat" w:hAnsi="Montserrat"/>
          <w:bCs/>
          <w:lang w:val="it-IT"/>
        </w:rPr>
      </w:pPr>
    </w:p>
    <w:p w14:paraId="23062F5C" w14:textId="77777777" w:rsidR="00395D49" w:rsidRPr="00DB208E" w:rsidRDefault="00395D49" w:rsidP="00395D49">
      <w:pPr>
        <w:keepNext/>
        <w:numPr>
          <w:ilvl w:val="0"/>
          <w:numId w:val="37"/>
        </w:numPr>
        <w:spacing w:before="120" w:after="120" w:line="240" w:lineRule="auto"/>
        <w:outlineLvl w:val="3"/>
        <w:rPr>
          <w:rFonts w:ascii="Montserrat" w:eastAsia="Times New Roman" w:hAnsi="Montserrat" w:cstheme="minorHAnsi"/>
          <w:b/>
          <w:bCs/>
          <w:u w:val="single"/>
        </w:rPr>
      </w:pPr>
      <w:r w:rsidRPr="00DB208E">
        <w:rPr>
          <w:rFonts w:ascii="Montserrat" w:eastAsia="Times New Roman" w:hAnsi="Montserrat" w:cstheme="minorHAnsi"/>
          <w:b/>
          <w:bCs/>
          <w:u w:val="single"/>
        </w:rPr>
        <w:t>Categoria – Rezerva de implementare</w:t>
      </w:r>
    </w:p>
    <w:p w14:paraId="551D9E99" w14:textId="77777777" w:rsidR="00395D49" w:rsidRPr="00DB208E" w:rsidRDefault="00395D49" w:rsidP="00395D49">
      <w:pPr>
        <w:keepNext/>
        <w:spacing w:before="120" w:after="120" w:line="240" w:lineRule="auto"/>
        <w:ind w:left="720"/>
        <w:outlineLvl w:val="3"/>
        <w:rPr>
          <w:rFonts w:ascii="Montserrat" w:eastAsia="Times New Roman" w:hAnsi="Montserrat" w:cstheme="minorHAnsi"/>
          <w:b/>
          <w:bCs/>
          <w:u w:val="single"/>
        </w:rPr>
      </w:pPr>
    </w:p>
    <w:p w14:paraId="3F53B331" w14:textId="77777777" w:rsidR="00395D49" w:rsidRPr="00DB208E" w:rsidRDefault="00395D49" w:rsidP="00395D49">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DB208E">
        <w:rPr>
          <w:rFonts w:ascii="Montserrat" w:hAnsi="Montserrat"/>
          <w:bCs/>
          <w:lang w:val="it-IT"/>
        </w:rPr>
        <w:t>Sub-categoria  -  7.2. Cheltuieli pentru constituirea rezervei de implementare pentru ajustarea de preţ</w:t>
      </w:r>
    </w:p>
    <w:p w14:paraId="090E2AD2" w14:textId="77777777" w:rsidR="00395D49" w:rsidRPr="00395D49" w:rsidRDefault="00395D49" w:rsidP="00395D49">
      <w:pPr>
        <w:pStyle w:val="Listparagraf"/>
        <w:spacing w:before="120" w:after="120"/>
        <w:ind w:left="0"/>
        <w:jc w:val="both"/>
        <w:rPr>
          <w:rFonts w:ascii="Montserrat" w:eastAsia="Times New Roman" w:hAnsi="Montserrat" w:cstheme="minorHAnsi"/>
        </w:rPr>
      </w:pPr>
      <w:r w:rsidRPr="00DB208E">
        <w:rPr>
          <w:rFonts w:ascii="Montserrat" w:eastAsia="Times New Roman" w:hAnsi="Montserrat" w:cstheme="minorHAnsi"/>
        </w:rPr>
        <w:t xml:space="preserve">Aceste cheltuieli sunt incluse în devizul general al proiectului la linia 7.2. Cheltuieli pentru constituirea rezervei de implementare pentru ajustarea de </w:t>
      </w:r>
      <w:proofErr w:type="spellStart"/>
      <w:r w:rsidRPr="00DB208E">
        <w:rPr>
          <w:rFonts w:ascii="Montserrat" w:eastAsia="Times New Roman" w:hAnsi="Montserrat" w:cstheme="minorHAnsi"/>
        </w:rPr>
        <w:t>preţ</w:t>
      </w:r>
      <w:proofErr w:type="spellEnd"/>
      <w:r w:rsidRPr="00DB208E">
        <w:rPr>
          <w:rFonts w:ascii="Montserrat" w:eastAsia="Times New Roman" w:hAnsi="Montserrat" w:cstheme="minorHAnsi"/>
        </w:rPr>
        <w:t xml:space="preserve">.  Subcategoria </w:t>
      </w:r>
      <w:proofErr w:type="spellStart"/>
      <w:r w:rsidRPr="00DB208E">
        <w:rPr>
          <w:rFonts w:ascii="Montserrat" w:eastAsia="Times New Roman" w:hAnsi="Montserrat" w:cstheme="minorHAnsi"/>
        </w:rPr>
        <w:t>curinde</w:t>
      </w:r>
      <w:proofErr w:type="spellEnd"/>
      <w:r w:rsidRPr="00DB208E">
        <w:rPr>
          <w:rFonts w:ascii="Montserrat" w:eastAsia="Times New Roman" w:hAnsi="Montserrat" w:cstheme="minorHAnsi"/>
        </w:rPr>
        <w:t xml:space="preserve"> cheltuieli aferente </w:t>
      </w:r>
      <w:proofErr w:type="spellStart"/>
      <w:r w:rsidRPr="00DB208E">
        <w:rPr>
          <w:rFonts w:ascii="Montserrat" w:eastAsia="Times New Roman" w:hAnsi="Montserrat" w:cstheme="minorHAnsi"/>
        </w:rPr>
        <w:t>ajustarilor</w:t>
      </w:r>
      <w:proofErr w:type="spellEnd"/>
      <w:r w:rsidRPr="00DB208E">
        <w:rPr>
          <w:rFonts w:ascii="Montserrat" w:eastAsia="Times New Roman" w:hAnsi="Montserrat" w:cstheme="minorHAnsi"/>
        </w:rPr>
        <w:t xml:space="preserve"> de </w:t>
      </w:r>
      <w:proofErr w:type="spellStart"/>
      <w:r w:rsidRPr="00DB208E">
        <w:rPr>
          <w:rFonts w:ascii="Montserrat" w:eastAsia="Times New Roman" w:hAnsi="Montserrat" w:cstheme="minorHAnsi"/>
        </w:rPr>
        <w:t>pret</w:t>
      </w:r>
      <w:proofErr w:type="spellEnd"/>
      <w:r w:rsidRPr="00DB208E">
        <w:rPr>
          <w:rFonts w:ascii="Montserrat" w:eastAsia="Times New Roman" w:hAnsi="Montserrat" w:cstheme="minorHAnsi"/>
        </w:rPr>
        <w:t xml:space="preserve"> conform contractelor </w:t>
      </w:r>
      <w:proofErr w:type="spellStart"/>
      <w:r w:rsidRPr="00DB208E">
        <w:rPr>
          <w:rFonts w:ascii="Montserrat" w:eastAsia="Times New Roman" w:hAnsi="Montserrat" w:cstheme="minorHAnsi"/>
        </w:rPr>
        <w:t>incheiate</w:t>
      </w:r>
      <w:proofErr w:type="spellEnd"/>
      <w:r w:rsidRPr="00DB208E">
        <w:rPr>
          <w:rFonts w:ascii="Montserrat" w:eastAsia="Times New Roman" w:hAnsi="Montserrat" w:cstheme="minorHAnsi"/>
        </w:rPr>
        <w:t xml:space="preserve"> cu furnizorii si conform legislației naționale in vigoare.</w:t>
      </w:r>
    </w:p>
    <w:p w14:paraId="007BA8C5" w14:textId="77777777" w:rsidR="00395D49" w:rsidRDefault="00395D49" w:rsidP="007E0B02">
      <w:pPr>
        <w:jc w:val="center"/>
        <w:rPr>
          <w:rFonts w:ascii="Montserrat" w:hAnsi="Montserrat"/>
          <w:bCs/>
          <w:lang w:val="it-IT"/>
        </w:rPr>
      </w:pPr>
    </w:p>
    <w:p w14:paraId="3B72676B" w14:textId="16869D70" w:rsidR="00615093" w:rsidRPr="007E0B02" w:rsidRDefault="00615093" w:rsidP="007E0B02">
      <w:pPr>
        <w:jc w:val="center"/>
        <w:rPr>
          <w:rFonts w:ascii="Montserrat" w:hAnsi="Montserrat"/>
          <w:b/>
          <w:sz w:val="28"/>
          <w:szCs w:val="28"/>
          <w:u w:val="single"/>
          <w:lang w:val="it-IT"/>
        </w:rPr>
      </w:pPr>
      <w:r w:rsidRPr="007E0B02">
        <w:rPr>
          <w:rFonts w:ascii="Montserrat" w:hAnsi="Montserrat"/>
          <w:b/>
          <w:sz w:val="28"/>
          <w:szCs w:val="28"/>
          <w:u w:val="single"/>
          <w:lang w:val="it-IT"/>
        </w:rPr>
        <w:t>Costuri indirecte:</w:t>
      </w:r>
    </w:p>
    <w:p w14:paraId="2EF6579A" w14:textId="675DA501" w:rsidR="00615093" w:rsidRPr="007E0B02" w:rsidRDefault="00615093" w:rsidP="00615093">
      <w:pPr>
        <w:numPr>
          <w:ilvl w:val="0"/>
          <w:numId w:val="13"/>
        </w:numPr>
        <w:spacing w:before="120" w:after="120"/>
        <w:jc w:val="both"/>
        <w:rPr>
          <w:rFonts w:ascii="Montserrat" w:hAnsi="Montserrat"/>
          <w:b/>
          <w:sz w:val="24"/>
          <w:szCs w:val="24"/>
          <w:u w:val="single"/>
          <w:lang w:val="it-IT"/>
        </w:rPr>
      </w:pPr>
      <w:r w:rsidRPr="007E0B02">
        <w:rPr>
          <w:rFonts w:ascii="Montserrat" w:hAnsi="Montserrat"/>
          <w:b/>
          <w:sz w:val="24"/>
          <w:szCs w:val="24"/>
          <w:u w:val="single"/>
          <w:lang w:val="it-IT"/>
        </w:rPr>
        <w:t xml:space="preserve">Categoria  - </w:t>
      </w:r>
      <w:r w:rsidR="000C6A92">
        <w:rPr>
          <w:rFonts w:ascii="Montserrat" w:hAnsi="Montserrat"/>
          <w:b/>
          <w:sz w:val="24"/>
          <w:szCs w:val="24"/>
          <w:u w:val="single"/>
          <w:lang w:val="it-IT"/>
        </w:rPr>
        <w:t>C</w:t>
      </w:r>
      <w:r w:rsidR="000C6A92" w:rsidRPr="000C6A92">
        <w:rPr>
          <w:rFonts w:ascii="Montserrat" w:hAnsi="Montserrat"/>
          <w:b/>
          <w:sz w:val="24"/>
          <w:szCs w:val="24"/>
          <w:u w:val="single"/>
          <w:lang w:val="it-IT"/>
        </w:rPr>
        <w:t>heltuieli sub forma de rate forfetare</w:t>
      </w:r>
    </w:p>
    <w:p w14:paraId="675D5F5D" w14:textId="79837AD8" w:rsidR="00EF1B92" w:rsidRPr="007E0B02" w:rsidRDefault="00615093" w:rsidP="00615093">
      <w:pPr>
        <w:pStyle w:val="Listparagraf"/>
        <w:numPr>
          <w:ilvl w:val="0"/>
          <w:numId w:val="25"/>
        </w:numPr>
        <w:spacing w:before="120" w:after="120"/>
        <w:ind w:left="720"/>
        <w:jc w:val="both"/>
        <w:rPr>
          <w:rFonts w:ascii="Montserrat" w:hAnsi="Montserrat"/>
          <w:bCs/>
          <w:lang w:val="it-IT"/>
        </w:rPr>
      </w:pPr>
      <w:r w:rsidRPr="007E0B02">
        <w:rPr>
          <w:rFonts w:ascii="Montserrat" w:hAnsi="Montserrat"/>
          <w:bCs/>
          <w:lang w:val="it-IT"/>
        </w:rPr>
        <w:t xml:space="preserve">Sub- categoria – </w:t>
      </w:r>
      <w:r w:rsidR="000C6A92" w:rsidRPr="003163D0">
        <w:rPr>
          <w:rFonts w:ascii="Montserrat" w:hAnsi="Montserrat"/>
          <w:bCs/>
          <w:lang w:val="it-IT"/>
        </w:rPr>
        <w:t>Cheltuieli indirecte conform art. 54, lit.a RDC 1060/2021</w:t>
      </w:r>
    </w:p>
    <w:p w14:paraId="26CF3860" w14:textId="50B24FB6" w:rsidR="006736F4" w:rsidRPr="007E0B02" w:rsidRDefault="006736F4" w:rsidP="00130684">
      <w:pPr>
        <w:spacing w:before="120" w:after="0" w:line="240" w:lineRule="auto"/>
        <w:jc w:val="both"/>
        <w:rPr>
          <w:rFonts w:ascii="Montserrat" w:hAnsi="Montserrat"/>
          <w:bCs/>
          <w:lang w:val="it-IT"/>
        </w:rPr>
      </w:pPr>
      <w:r w:rsidRPr="007E0B02">
        <w:rPr>
          <w:rFonts w:ascii="Montserrat" w:hAnsi="Montserrat"/>
          <w:bCs/>
          <w:lang w:val="it-IT"/>
        </w:rPr>
        <w:t xml:space="preserve">In aceasta subcategorie sunt eligibile cheltuieli indirecte, in procent de </w:t>
      </w:r>
      <w:r w:rsidR="00C438C4">
        <w:rPr>
          <w:rFonts w:ascii="Montserrat" w:hAnsi="Montserrat"/>
          <w:bCs/>
          <w:lang w:val="it-IT"/>
        </w:rPr>
        <w:t xml:space="preserve">maximum </w:t>
      </w:r>
      <w:r w:rsidRPr="007E0B02">
        <w:rPr>
          <w:rFonts w:ascii="Montserrat" w:hAnsi="Montserrat"/>
          <w:bCs/>
          <w:lang w:val="it-IT"/>
        </w:rPr>
        <w:t>7%  (in conformitate cu art. 54 lit. (a) din Regulamentul UE 2021/1060) din valoarea cheltuielilor directe eligibile</w:t>
      </w:r>
      <w:r w:rsidR="00B70129" w:rsidRPr="007E0B02">
        <w:rPr>
          <w:rFonts w:ascii="Montserrat" w:hAnsi="Montserrat"/>
          <w:bCs/>
          <w:lang w:val="it-IT"/>
        </w:rPr>
        <w:t>.</w:t>
      </w:r>
    </w:p>
    <w:p w14:paraId="43C7390C" w14:textId="77777777" w:rsidR="00D443C6" w:rsidRPr="00D443C6" w:rsidRDefault="00D443C6" w:rsidP="00D443C6">
      <w:pPr>
        <w:spacing w:before="120" w:after="0" w:line="240" w:lineRule="auto"/>
        <w:jc w:val="both"/>
        <w:rPr>
          <w:rFonts w:ascii="Montserrat" w:hAnsi="Montserrat" w:cs="Arial"/>
          <w:bCs/>
          <w:lang w:val="it-IT"/>
        </w:rPr>
      </w:pPr>
      <w:r w:rsidRPr="00D443C6">
        <w:rPr>
          <w:rFonts w:ascii="Montserrat" w:hAnsi="Montserrat"/>
          <w:bCs/>
          <w:lang w:val="it-IT"/>
        </w:rPr>
        <w:t>În cadrul cheltuielilor indirecte se pot cuprind următoarele categorii</w:t>
      </w:r>
      <w:r w:rsidRPr="00D443C6">
        <w:rPr>
          <w:rFonts w:ascii="Montserrat" w:hAnsi="Montserrat" w:cs="Arial"/>
          <w:bCs/>
          <w:lang w:val="it-IT"/>
        </w:rPr>
        <w:t xml:space="preserve"> de cheltuieli fără a se limita,  enumerarea fiind exemplificativă:</w:t>
      </w:r>
    </w:p>
    <w:p w14:paraId="6E3A078E" w14:textId="356723E2" w:rsidR="006736F4" w:rsidRPr="007E0B02" w:rsidRDefault="006736F4" w:rsidP="006736F4">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activitatile de informare si publicitate (inclusiv masurile obligatorii de informare si publicitate prevazute in contractul de finantare – in conformitate cu </w:t>
      </w:r>
      <w:r w:rsidR="00664539">
        <w:rPr>
          <w:rFonts w:ascii="Montserrat" w:hAnsi="Montserrat"/>
          <w:bCs/>
          <w:lang w:val="it-IT"/>
        </w:rPr>
        <w:t>Ghidul</w:t>
      </w:r>
      <w:r w:rsidRPr="007E0B02">
        <w:rPr>
          <w:rFonts w:ascii="Montserrat" w:hAnsi="Montserrat"/>
          <w:bCs/>
          <w:lang w:val="it-IT"/>
        </w:rPr>
        <w:t xml:space="preserve"> de Identitate Vizuala 2021-2027) (5.4), </w:t>
      </w:r>
    </w:p>
    <w:p w14:paraId="0E5558C6" w14:textId="4EA059F3" w:rsidR="00CF3F05" w:rsidRPr="007E0B02" w:rsidRDefault="00CF3F05" w:rsidP="00CF3F05">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lastRenderedPageBreak/>
        <w:t>Cheltuieli de promovare a obiectivului de investiţie/produsului/serviciului finanţat  (cheltuieli aferente actiunilor de informare, consultare, constientizare a grupurilor tinta asupra viitoarelor beneficii aduse asupra calitatii vietii si sanatatii (materiale şi acţiuni de promovare a activităților proiectului și de conştientizare a populaţiei cu privire la avantajele/beneficiile utilizării serviciului de transportul public local de călători şi/sau a modurilor nemotorizate de transport, în funcție de activitățile proiectului).  Astfel, în scopul enunţat pot fi eligibile cheltuielile cu: afișe, bannere, spoturi audio și video (inclusiv pentru difuzarea acestora), broşuri, pliante, de exemplu, pentru învăţarea utilizării anumitor componente de „e-ticketing” sau a facilităţilor pentru persoane cu mobilitate redusă, hărţi cu trasee de transport public/moduri nemotorizate de transport, etc.))</w:t>
      </w:r>
    </w:p>
    <w:p w14:paraId="7CCAC993"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serviciile de audit financiar (3.7) </w:t>
      </w:r>
    </w:p>
    <w:p w14:paraId="0AA405F1"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serviciile de consultanta privind organizarea procedurilor de achizitie (serviciile de consultanţă/asistenţă juridică în scopul intocmirii documentaţiei de atribuire şi/sau organizarii si derularii procedurilor de atribuire a contractelor de achiziţie publică)(3.6)</w:t>
      </w:r>
    </w:p>
    <w:p w14:paraId="518493A4" w14:textId="698CF491"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serviciile de consultanţă pentru elaborarea documentatiei  de finantare si serviciile de consultanţă în domeniul managementului proiectului (3.</w:t>
      </w:r>
      <w:r w:rsidR="006736F4" w:rsidRPr="007E0B02">
        <w:rPr>
          <w:rFonts w:ascii="Montserrat" w:hAnsi="Montserrat"/>
          <w:bCs/>
          <w:lang w:val="it-IT"/>
        </w:rPr>
        <w:t>7</w:t>
      </w:r>
      <w:r w:rsidRPr="007E0B02">
        <w:rPr>
          <w:rFonts w:ascii="Montserrat" w:hAnsi="Montserrat"/>
          <w:bCs/>
          <w:lang w:val="it-IT"/>
        </w:rPr>
        <w:t>)</w:t>
      </w:r>
    </w:p>
    <w:p w14:paraId="6620D10B" w14:textId="534E58CA"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(3.1)</w:t>
      </w:r>
    </w:p>
    <w:p w14:paraId="1400845E"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documentaţiile suport şi obținere avize, acorduri, autorizații (3.2)</w:t>
      </w:r>
    </w:p>
    <w:p w14:paraId="72E2B6CE"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expertizarea tehnică a construcţiilor existente, a structurilor şi/sau, după caz, a proiectelor tehnice, inclusiv întocmirea de către expertul tehnic a raportului de expertiză tehnică (3.3)</w:t>
      </w:r>
    </w:p>
    <w:p w14:paraId="7E8BE090"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Certificarea performanţei energetice şi auditul energetic al clădirilor (3.4)</w:t>
      </w:r>
    </w:p>
    <w:p w14:paraId="5732EB86"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p>
    <w:p w14:paraId="57824D38"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asistenţa tehnică din partea proiectantului (3.8.1)</w:t>
      </w:r>
    </w:p>
    <w:p w14:paraId="3CD93982"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asistenta tehnica din partea dirigintilor de santier (3.8.2)</w:t>
      </w:r>
    </w:p>
    <w:p w14:paraId="2D52108B" w14:textId="77777777" w:rsidR="00247F23" w:rsidRPr="007E0B02" w:rsidRDefault="008D7A7A" w:rsidP="00247F23">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cheltuielile pentru comisioane, cote, taxe (5.2)</w:t>
      </w:r>
      <w:r w:rsidR="00247F23" w:rsidRPr="007E0B02">
        <w:rPr>
          <w:rFonts w:ascii="Montserrat" w:hAnsi="Montserrat"/>
          <w:bCs/>
          <w:lang w:val="it-IT"/>
        </w:rPr>
        <w:t>,</w:t>
      </w:r>
    </w:p>
    <w:p w14:paraId="03529459" w14:textId="15AA5B09" w:rsidR="00CE652D" w:rsidRDefault="008D7A7A" w:rsidP="00E2187C">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Cheltuieli de consultanță și expertiză pentru delegarea gestiunii</w:t>
      </w:r>
      <w:r w:rsidRPr="007E0B02">
        <w:rPr>
          <w:rFonts w:ascii="Montserrat" w:hAnsi="Montserrat"/>
          <w:bCs/>
          <w:lang w:val="it-IT"/>
        </w:rPr>
        <w:footnoteReference w:id="1"/>
      </w:r>
      <w:r w:rsidRPr="007E0B02">
        <w:rPr>
          <w:rFonts w:ascii="Montserrat" w:hAnsi="Montserrat"/>
          <w:bCs/>
          <w:lang w:val="it-IT"/>
        </w:rPr>
        <w:t xml:space="preserve"> serviciului de transport public de călători</w:t>
      </w:r>
      <w:r w:rsidRPr="007E0B02">
        <w:rPr>
          <w:rFonts w:ascii="Montserrat" w:hAnsi="Montserrat"/>
          <w:bCs/>
          <w:lang w:val="it-IT"/>
        </w:rPr>
        <w:footnoteReference w:id="2"/>
      </w:r>
      <w:r w:rsidRPr="007E0B02">
        <w:rPr>
          <w:rFonts w:ascii="Montserrat" w:hAnsi="Montserrat"/>
          <w:bCs/>
          <w:lang w:val="it-IT"/>
        </w:rPr>
        <w:t>, conform prevederilor Regulamentului (CE) nr. 1370/2007</w:t>
      </w:r>
      <w:r w:rsidR="00AE7657" w:rsidRPr="007E0B02">
        <w:rPr>
          <w:rFonts w:ascii="Montserrat" w:hAnsi="Montserrat"/>
          <w:bCs/>
          <w:lang w:val="it-IT"/>
        </w:rPr>
        <w:t>;</w:t>
      </w:r>
    </w:p>
    <w:p w14:paraId="1D33D58F" w14:textId="50C9A05B" w:rsidR="00E338FB" w:rsidRPr="00E338FB" w:rsidRDefault="00E338FB" w:rsidP="00E2187C">
      <w:pPr>
        <w:pStyle w:val="Listparagraf"/>
        <w:numPr>
          <w:ilvl w:val="0"/>
          <w:numId w:val="26"/>
        </w:numPr>
        <w:spacing w:before="120" w:after="120"/>
        <w:jc w:val="both"/>
        <w:rPr>
          <w:rFonts w:ascii="Montserrat" w:hAnsi="Montserrat"/>
          <w:bCs/>
          <w:highlight w:val="yellow"/>
          <w:lang w:val="it-IT"/>
        </w:rPr>
      </w:pPr>
      <w:r w:rsidRPr="00E338FB">
        <w:rPr>
          <w:rFonts w:ascii="Montserrat" w:hAnsi="Montserrat"/>
          <w:bCs/>
          <w:highlight w:val="yellow"/>
          <w:lang w:val="it-IT"/>
        </w:rPr>
        <w:lastRenderedPageBreak/>
        <w:t>Cheltuieli pentru probe tehnologice și teste;</w:t>
      </w:r>
    </w:p>
    <w:p w14:paraId="34E4BE90" w14:textId="4F50381A" w:rsidR="00AE7657" w:rsidRPr="007E0B02" w:rsidRDefault="00AE7657" w:rsidP="00E2187C">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Etc.</w:t>
      </w:r>
    </w:p>
    <w:p w14:paraId="467A2251" w14:textId="13D7DDEA" w:rsidR="00031D09" w:rsidRPr="00D805C8" w:rsidRDefault="00E338FB" w:rsidP="002E6F1E">
      <w:pPr>
        <w:keepNext/>
        <w:spacing w:before="120" w:after="120"/>
        <w:jc w:val="both"/>
        <w:outlineLvl w:val="3"/>
        <w:rPr>
          <w:rFonts w:ascii="Trebuchet MS" w:hAnsi="Trebuchet MS" w:cs="Times New Roman"/>
          <w:sz w:val="20"/>
          <w:szCs w:val="20"/>
        </w:rPr>
      </w:pPr>
      <w:sdt>
        <w:sdtPr>
          <w:tag w:val="goog_rdk_3"/>
          <w:id w:val="396327990"/>
        </w:sdtPr>
        <w:sdtEndPr/>
        <w:sdtContent/>
      </w:sdt>
    </w:p>
    <w:p w14:paraId="7C87FFC4" w14:textId="77777777" w:rsidR="006029CD" w:rsidRDefault="006029CD" w:rsidP="006029CD">
      <w:pPr>
        <w:spacing w:before="120" w:after="0" w:line="240" w:lineRule="auto"/>
        <w:jc w:val="both"/>
        <w:rPr>
          <w:rFonts w:ascii="Trebuchet MS" w:eastAsia="Times New Roman" w:hAnsi="Trebuchet MS" w:cs="Times New Roman"/>
          <w:sz w:val="20"/>
          <w:szCs w:val="20"/>
          <w:lang w:eastAsia="en-US"/>
        </w:rPr>
      </w:pPr>
    </w:p>
    <w:p w14:paraId="2455EF4A" w14:textId="77777777" w:rsidR="00D2748F" w:rsidRDefault="00D2748F" w:rsidP="006029CD">
      <w:pPr>
        <w:spacing w:before="120" w:after="0" w:line="240" w:lineRule="auto"/>
        <w:jc w:val="both"/>
        <w:rPr>
          <w:rFonts w:ascii="Trebuchet MS" w:eastAsia="Times New Roman" w:hAnsi="Trebuchet MS" w:cs="Times New Roman"/>
          <w:sz w:val="20"/>
          <w:szCs w:val="20"/>
          <w:lang w:eastAsia="en-US"/>
        </w:rPr>
      </w:pPr>
    </w:p>
    <w:p w14:paraId="30DEF5F6" w14:textId="77777777" w:rsidR="006029CD" w:rsidRPr="008D01A6" w:rsidRDefault="006029CD" w:rsidP="006029CD">
      <w:pPr>
        <w:spacing w:before="120" w:after="0" w:line="240" w:lineRule="auto"/>
        <w:jc w:val="both"/>
        <w:rPr>
          <w:rFonts w:ascii="Trebuchet MS" w:eastAsia="Times New Roman" w:hAnsi="Trebuchet MS" w:cs="Times New Roman"/>
          <w:sz w:val="20"/>
          <w:szCs w:val="20"/>
          <w:lang w:eastAsia="en-US"/>
        </w:rPr>
      </w:pPr>
    </w:p>
    <w:p w14:paraId="3151C37F" w14:textId="77777777" w:rsidR="00671723" w:rsidRPr="008D0D14" w:rsidRDefault="00671723" w:rsidP="00541E0F">
      <w:pPr>
        <w:jc w:val="center"/>
        <w:rPr>
          <w:rFonts w:ascii="Trebuchet MS" w:hAnsi="Trebuchet MS"/>
          <w:sz w:val="20"/>
          <w:szCs w:val="20"/>
        </w:rPr>
      </w:pPr>
    </w:p>
    <w:sectPr w:rsidR="00671723" w:rsidRPr="008D0D14" w:rsidSect="002A7A8A">
      <w:headerReference w:type="default" r:id="rId13"/>
      <w:footerReference w:type="default" r:id="rId14"/>
      <w:headerReference w:type="first" r:id="rId15"/>
      <w:pgSz w:w="11906" w:h="16838"/>
      <w:pgMar w:top="12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4EC4D" w14:textId="77777777" w:rsidR="004706FD" w:rsidRDefault="004706FD" w:rsidP="0088512B">
      <w:pPr>
        <w:spacing w:after="0" w:line="240" w:lineRule="auto"/>
      </w:pPr>
      <w:r>
        <w:separator/>
      </w:r>
    </w:p>
  </w:endnote>
  <w:endnote w:type="continuationSeparator" w:id="0">
    <w:p w14:paraId="211B934E" w14:textId="77777777" w:rsidR="004706FD" w:rsidRDefault="004706F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3944852"/>
      <w:docPartObj>
        <w:docPartGallery w:val="Page Numbers (Bottom of Page)"/>
        <w:docPartUnique/>
      </w:docPartObj>
    </w:sdtPr>
    <w:sdtEndPr>
      <w:rPr>
        <w:noProof/>
      </w:rPr>
    </w:sdtEndPr>
    <w:sdtContent>
      <w:p w14:paraId="0F52B6E8" w14:textId="77777777" w:rsidR="00444C68" w:rsidRDefault="00444C68">
        <w:pPr>
          <w:pStyle w:val="Subsol"/>
          <w:jc w:val="right"/>
        </w:pPr>
        <w:r>
          <w:fldChar w:fldCharType="begin"/>
        </w:r>
        <w:r>
          <w:instrText xml:space="preserve"> PAGE   \* MERGEFORMAT </w:instrText>
        </w:r>
        <w:r>
          <w:fldChar w:fldCharType="separate"/>
        </w:r>
        <w:r w:rsidR="008E6820">
          <w:rPr>
            <w:noProof/>
          </w:rPr>
          <w:t>5</w:t>
        </w:r>
        <w:r>
          <w:rPr>
            <w:noProof/>
          </w:rPr>
          <w:fldChar w:fldCharType="end"/>
        </w:r>
      </w:p>
    </w:sdtContent>
  </w:sdt>
  <w:p w14:paraId="733FA08B" w14:textId="77777777" w:rsidR="00444C68" w:rsidRDefault="00444C6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7D880" w14:textId="77777777" w:rsidR="004706FD" w:rsidRDefault="004706FD" w:rsidP="0088512B">
      <w:pPr>
        <w:spacing w:after="0" w:line="240" w:lineRule="auto"/>
      </w:pPr>
      <w:r>
        <w:separator/>
      </w:r>
    </w:p>
  </w:footnote>
  <w:footnote w:type="continuationSeparator" w:id="0">
    <w:p w14:paraId="53E289D5" w14:textId="77777777" w:rsidR="004706FD" w:rsidRDefault="004706FD" w:rsidP="0088512B">
      <w:pPr>
        <w:spacing w:after="0" w:line="240" w:lineRule="auto"/>
      </w:pPr>
      <w:r>
        <w:continuationSeparator/>
      </w:r>
    </w:p>
  </w:footnote>
  <w:footnote w:id="1">
    <w:p w14:paraId="5E1E43FD" w14:textId="77777777" w:rsidR="008D7A7A" w:rsidRPr="00130684" w:rsidRDefault="008D7A7A" w:rsidP="008D7A7A">
      <w:pPr>
        <w:pStyle w:val="Textnotdesubsol"/>
        <w:jc w:val="both"/>
        <w:rPr>
          <w:rFonts w:ascii="Trebuchet MS" w:hAnsi="Trebuchet MS"/>
          <w:i/>
          <w:sz w:val="18"/>
          <w:szCs w:val="18"/>
          <w:lang w:val="en-US"/>
        </w:rPr>
      </w:pPr>
      <w:r>
        <w:rPr>
          <w:rStyle w:val="Referinnotdesubsol"/>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 xml:space="preserve">delegarea gestiunii unui serviciu de utilităţi publice - acţiunea prin care o unitate administrativ-teritorială atribuie unuia sau mai multor operatori, în condiţiile prezentei legi, furnizarea/prestarea unui serviciu ori a unei activităţi </w:t>
      </w:r>
      <w:r w:rsidRPr="00130684">
        <w:rPr>
          <w:rFonts w:ascii="Trebuchet MS" w:hAnsi="Trebuchet MS" w:cs="Arial"/>
          <w:i/>
          <w:sz w:val="18"/>
          <w:szCs w:val="18"/>
        </w:rPr>
        <w:t>din sfera serviciilor d</w:t>
      </w:r>
      <w:r w:rsidRPr="00130684">
        <w:rPr>
          <w:rFonts w:ascii="Trebuchet MS" w:hAnsi="Trebuchet MS"/>
          <w:i/>
          <w:sz w:val="18"/>
          <w:szCs w:val="18"/>
        </w:rPr>
        <w:t>e utilităţi publice a cărui/cărei răspundere o are.</w:t>
      </w:r>
    </w:p>
  </w:footnote>
  <w:footnote w:id="2">
    <w:p w14:paraId="4A232AB5" w14:textId="77777777" w:rsidR="008D7A7A" w:rsidRPr="007D19D2" w:rsidRDefault="008D7A7A" w:rsidP="008D7A7A">
      <w:pPr>
        <w:pStyle w:val="Textnotdesubsol"/>
        <w:jc w:val="both"/>
        <w:rPr>
          <w:rFonts w:ascii="Trebuchet MS" w:hAnsi="Trebuchet MS"/>
          <w:sz w:val="18"/>
          <w:szCs w:val="18"/>
          <w:lang w:val="en-US"/>
        </w:rPr>
      </w:pPr>
      <w:r w:rsidRPr="00130684">
        <w:rPr>
          <w:rStyle w:val="Referinnotdesubsol"/>
        </w:rPr>
        <w:footnoteRef/>
      </w:r>
      <w:r w:rsidRPr="00130684">
        <w:t xml:space="preserve"> </w:t>
      </w:r>
      <w:r w:rsidRPr="00130684">
        <w:rPr>
          <w:rFonts w:ascii="Trebuchet MS" w:hAnsi="Trebuchet MS"/>
          <w:sz w:val="18"/>
          <w:szCs w:val="18"/>
          <w:lang w:val="en-US"/>
        </w:rPr>
        <w:t>Local/zonal;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A5646" w14:textId="6FABEB2B" w:rsidR="0088512B" w:rsidRDefault="006A1C18" w:rsidP="0088512B">
    <w:pPr>
      <w:spacing w:before="120" w:after="120" w:line="240" w:lineRule="auto"/>
      <w:rPr>
        <w:rFonts w:ascii="Trebuchet MS" w:eastAsia="Times New Roman" w:hAnsi="Trebuchet MS" w:cs="Times New Roman"/>
        <w:sz w:val="20"/>
        <w:szCs w:val="24"/>
        <w:lang w:eastAsia="en-US"/>
      </w:rPr>
    </w:pPr>
    <w:r>
      <w:rPr>
        <w:noProof/>
        <w:lang w:val="en-US" w:eastAsia="en-US"/>
      </w:rPr>
      <w:drawing>
        <wp:anchor distT="0" distB="0" distL="114300" distR="114300" simplePos="0" relativeHeight="251667456" behindDoc="0" locked="0" layoutInCell="1" allowOverlap="1" wp14:anchorId="3169B0C1" wp14:editId="5D6A0524">
          <wp:simplePos x="0" y="0"/>
          <wp:positionH relativeFrom="margin">
            <wp:align>right</wp:align>
          </wp:positionH>
          <wp:positionV relativeFrom="paragraph">
            <wp:posOffset>-64430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2E1C0A" w14:textId="77777777" w:rsidR="00FD4DB5" w:rsidRPr="0088512B" w:rsidRDefault="00FD4DB5" w:rsidP="0088512B">
    <w:pPr>
      <w:spacing w:before="120" w:after="120" w:line="240" w:lineRule="auto"/>
      <w:rPr>
        <w:rFonts w:ascii="Trebuchet MS" w:eastAsia="Times New Roman" w:hAnsi="Trebuchet MS" w:cs="Times New Roman"/>
        <w:sz w:val="20"/>
        <w:szCs w:val="24"/>
        <w:lang w:eastAsia="en-US"/>
      </w:rPr>
    </w:pPr>
  </w:p>
  <w:p w14:paraId="2D5C8A68" w14:textId="77777777" w:rsidR="0088512B" w:rsidRPr="0088512B" w:rsidRDefault="0088512B" w:rsidP="0088512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DA90C" w14:textId="4A0E55DA" w:rsidR="002A7A8A" w:rsidRDefault="002A7A8A">
    <w:pPr>
      <w:pStyle w:val="Antet"/>
    </w:pPr>
    <w:r>
      <w:rPr>
        <w:noProof/>
        <w:lang w:val="en-US" w:eastAsia="en-US"/>
      </w:rPr>
      <w:drawing>
        <wp:anchor distT="0" distB="0" distL="114300" distR="114300" simplePos="0" relativeHeight="251659264" behindDoc="0" locked="0" layoutInCell="1" allowOverlap="1" wp14:anchorId="64EDD576" wp14:editId="763F922F">
          <wp:simplePos x="0" y="0"/>
          <wp:positionH relativeFrom="column">
            <wp:posOffset>-234315</wp:posOffset>
          </wp:positionH>
          <wp:positionV relativeFrom="paragraph">
            <wp:posOffset>-95250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3DBA32EF" wp14:editId="36B26E55">
              <wp:simplePos x="0" y="0"/>
              <wp:positionH relativeFrom="column">
                <wp:posOffset>1672590</wp:posOffset>
              </wp:positionH>
              <wp:positionV relativeFrom="paragraph">
                <wp:posOffset>-113665</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2FBEC592"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1.7pt,-8.95pt" to="131.7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1312" behindDoc="0" locked="0" layoutInCell="1" allowOverlap="1" wp14:anchorId="71ACA99B" wp14:editId="54CC24F3">
          <wp:simplePos x="0" y="0"/>
          <wp:positionH relativeFrom="column">
            <wp:posOffset>1946275</wp:posOffset>
          </wp:positionH>
          <wp:positionV relativeFrom="paragraph">
            <wp:posOffset>-245745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2336" behindDoc="0" locked="0" layoutInCell="1" allowOverlap="1" wp14:anchorId="291E4C32" wp14:editId="32753056">
              <wp:simplePos x="0" y="0"/>
              <wp:positionH relativeFrom="column">
                <wp:posOffset>2805430</wp:posOffset>
              </wp:positionH>
              <wp:positionV relativeFrom="paragraph">
                <wp:posOffset>-107950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038079FE"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0.9pt,-8.5pt" to="220.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3360" behindDoc="0" locked="0" layoutInCell="1" allowOverlap="1" wp14:anchorId="50A044F5" wp14:editId="28146BB8">
          <wp:simplePos x="0" y="0"/>
          <wp:positionH relativeFrom="column">
            <wp:posOffset>3198495</wp:posOffset>
          </wp:positionH>
          <wp:positionV relativeFrom="paragraph">
            <wp:posOffset>-241300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4384" behindDoc="0" locked="0" layoutInCell="1" allowOverlap="1" wp14:anchorId="35E529A1" wp14:editId="00FDEA5C">
              <wp:simplePos x="0" y="0"/>
              <wp:positionH relativeFrom="column">
                <wp:posOffset>4627245</wp:posOffset>
              </wp:positionH>
              <wp:positionV relativeFrom="paragraph">
                <wp:posOffset>-133985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8D018D3"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4.35pt,-10.55pt" to="364.3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5408" behindDoc="0" locked="0" layoutInCell="1" allowOverlap="1" wp14:anchorId="0BA58D64" wp14:editId="49E5691A">
          <wp:simplePos x="0" y="0"/>
          <wp:positionH relativeFrom="margin">
            <wp:posOffset>4927363</wp:posOffset>
          </wp:positionH>
          <wp:positionV relativeFrom="paragraph">
            <wp:posOffset>-180414</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5385"/>
    <w:multiLevelType w:val="hybridMultilevel"/>
    <w:tmpl w:val="480C6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3"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4068507">
    <w:abstractNumId w:val="29"/>
  </w:num>
  <w:num w:numId="2" w16cid:durableId="1613247476">
    <w:abstractNumId w:val="26"/>
  </w:num>
  <w:num w:numId="3" w16cid:durableId="916981850">
    <w:abstractNumId w:val="10"/>
  </w:num>
  <w:num w:numId="4" w16cid:durableId="113715106">
    <w:abstractNumId w:val="20"/>
  </w:num>
  <w:num w:numId="5" w16cid:durableId="169296171">
    <w:abstractNumId w:val="20"/>
  </w:num>
  <w:num w:numId="6" w16cid:durableId="345257780">
    <w:abstractNumId w:val="6"/>
  </w:num>
  <w:num w:numId="7" w16cid:durableId="432550219">
    <w:abstractNumId w:val="22"/>
  </w:num>
  <w:num w:numId="8" w16cid:durableId="1095050070">
    <w:abstractNumId w:val="14"/>
  </w:num>
  <w:num w:numId="9" w16cid:durableId="1914970713">
    <w:abstractNumId w:val="31"/>
  </w:num>
  <w:num w:numId="10" w16cid:durableId="1911966083">
    <w:abstractNumId w:val="1"/>
  </w:num>
  <w:num w:numId="11" w16cid:durableId="1652245317">
    <w:abstractNumId w:val="5"/>
  </w:num>
  <w:num w:numId="12" w16cid:durableId="1031762979">
    <w:abstractNumId w:val="34"/>
  </w:num>
  <w:num w:numId="13" w16cid:durableId="893392301">
    <w:abstractNumId w:val="3"/>
  </w:num>
  <w:num w:numId="14" w16cid:durableId="1435444729">
    <w:abstractNumId w:val="8"/>
  </w:num>
  <w:num w:numId="15" w16cid:durableId="440999023">
    <w:abstractNumId w:val="4"/>
  </w:num>
  <w:num w:numId="16" w16cid:durableId="502355931">
    <w:abstractNumId w:val="17"/>
  </w:num>
  <w:num w:numId="17" w16cid:durableId="1238901415">
    <w:abstractNumId w:val="18"/>
  </w:num>
  <w:num w:numId="18" w16cid:durableId="1113985733">
    <w:abstractNumId w:val="16"/>
  </w:num>
  <w:num w:numId="19" w16cid:durableId="1521700272">
    <w:abstractNumId w:val="30"/>
  </w:num>
  <w:num w:numId="20" w16cid:durableId="981544471">
    <w:abstractNumId w:val="28"/>
  </w:num>
  <w:num w:numId="21" w16cid:durableId="830104070">
    <w:abstractNumId w:val="19"/>
  </w:num>
  <w:num w:numId="22" w16cid:durableId="985471711">
    <w:abstractNumId w:val="9"/>
  </w:num>
  <w:num w:numId="23" w16cid:durableId="576599582">
    <w:abstractNumId w:val="25"/>
  </w:num>
  <w:num w:numId="24" w16cid:durableId="1863930368">
    <w:abstractNumId w:val="11"/>
  </w:num>
  <w:num w:numId="25" w16cid:durableId="1918127910">
    <w:abstractNumId w:val="27"/>
  </w:num>
  <w:num w:numId="26" w16cid:durableId="16123608">
    <w:abstractNumId w:val="33"/>
  </w:num>
  <w:num w:numId="27" w16cid:durableId="753670150">
    <w:abstractNumId w:val="32"/>
  </w:num>
  <w:num w:numId="28" w16cid:durableId="1456752354">
    <w:abstractNumId w:val="0"/>
  </w:num>
  <w:num w:numId="29" w16cid:durableId="1787501088">
    <w:abstractNumId w:val="23"/>
  </w:num>
  <w:num w:numId="30" w16cid:durableId="2035694805">
    <w:abstractNumId w:val="12"/>
  </w:num>
  <w:num w:numId="31" w16cid:durableId="1480876189">
    <w:abstractNumId w:val="7"/>
  </w:num>
  <w:num w:numId="32" w16cid:durableId="69038826">
    <w:abstractNumId w:val="21"/>
  </w:num>
  <w:num w:numId="33" w16cid:durableId="325977878">
    <w:abstractNumId w:val="13"/>
  </w:num>
  <w:num w:numId="34" w16cid:durableId="1966153888">
    <w:abstractNumId w:val="35"/>
  </w:num>
  <w:num w:numId="35" w16cid:durableId="491680768">
    <w:abstractNumId w:val="2"/>
  </w:num>
  <w:num w:numId="36" w16cid:durableId="816071941">
    <w:abstractNumId w:val="15"/>
  </w:num>
  <w:num w:numId="37" w16cid:durableId="529949280">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EEB"/>
    <w:rsid w:val="000C115A"/>
    <w:rsid w:val="000C192E"/>
    <w:rsid w:val="000C517F"/>
    <w:rsid w:val="000C5D5D"/>
    <w:rsid w:val="000C6A92"/>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402AD"/>
    <w:rsid w:val="001539D4"/>
    <w:rsid w:val="00160CE3"/>
    <w:rsid w:val="00160F5D"/>
    <w:rsid w:val="0016144B"/>
    <w:rsid w:val="00171657"/>
    <w:rsid w:val="001728D3"/>
    <w:rsid w:val="00173285"/>
    <w:rsid w:val="00173289"/>
    <w:rsid w:val="00176B2B"/>
    <w:rsid w:val="00180EAB"/>
    <w:rsid w:val="00181AD3"/>
    <w:rsid w:val="00182F16"/>
    <w:rsid w:val="00184BE4"/>
    <w:rsid w:val="00184F8C"/>
    <w:rsid w:val="001A0E54"/>
    <w:rsid w:val="001A18C1"/>
    <w:rsid w:val="001A2FE5"/>
    <w:rsid w:val="001B482E"/>
    <w:rsid w:val="001B651C"/>
    <w:rsid w:val="001C160F"/>
    <w:rsid w:val="001C2CF3"/>
    <w:rsid w:val="001C5161"/>
    <w:rsid w:val="001C6D5C"/>
    <w:rsid w:val="001C7424"/>
    <w:rsid w:val="001D4DE1"/>
    <w:rsid w:val="001D5178"/>
    <w:rsid w:val="001D5244"/>
    <w:rsid w:val="001E1EF1"/>
    <w:rsid w:val="001E5735"/>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80D18"/>
    <w:rsid w:val="0028681A"/>
    <w:rsid w:val="00291290"/>
    <w:rsid w:val="00297083"/>
    <w:rsid w:val="002A0139"/>
    <w:rsid w:val="002A0B92"/>
    <w:rsid w:val="002A44E4"/>
    <w:rsid w:val="002A4700"/>
    <w:rsid w:val="002A4AC8"/>
    <w:rsid w:val="002A7A8A"/>
    <w:rsid w:val="002B4E78"/>
    <w:rsid w:val="002B56E1"/>
    <w:rsid w:val="002C26B1"/>
    <w:rsid w:val="002C3781"/>
    <w:rsid w:val="002D165B"/>
    <w:rsid w:val="002D468A"/>
    <w:rsid w:val="002D730B"/>
    <w:rsid w:val="002E065F"/>
    <w:rsid w:val="002E1A93"/>
    <w:rsid w:val="002E2A45"/>
    <w:rsid w:val="002E6F1E"/>
    <w:rsid w:val="002F28D3"/>
    <w:rsid w:val="00301A06"/>
    <w:rsid w:val="0031048A"/>
    <w:rsid w:val="00312BF9"/>
    <w:rsid w:val="00314FB9"/>
    <w:rsid w:val="003163D0"/>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CBA"/>
    <w:rsid w:val="00361261"/>
    <w:rsid w:val="003614CE"/>
    <w:rsid w:val="00361990"/>
    <w:rsid w:val="00370555"/>
    <w:rsid w:val="00374DC9"/>
    <w:rsid w:val="00375BE1"/>
    <w:rsid w:val="003771D5"/>
    <w:rsid w:val="003837DF"/>
    <w:rsid w:val="00391831"/>
    <w:rsid w:val="00391E22"/>
    <w:rsid w:val="00392B01"/>
    <w:rsid w:val="00392B4E"/>
    <w:rsid w:val="003958F2"/>
    <w:rsid w:val="00395D49"/>
    <w:rsid w:val="003A00A4"/>
    <w:rsid w:val="003A1251"/>
    <w:rsid w:val="003A638A"/>
    <w:rsid w:val="003B1E9B"/>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894"/>
    <w:rsid w:val="003F543A"/>
    <w:rsid w:val="003F5663"/>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2C8A"/>
    <w:rsid w:val="00473CEC"/>
    <w:rsid w:val="004758BD"/>
    <w:rsid w:val="00477565"/>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994"/>
    <w:rsid w:val="005942EB"/>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FE1"/>
    <w:rsid w:val="006510F9"/>
    <w:rsid w:val="00655903"/>
    <w:rsid w:val="006613C8"/>
    <w:rsid w:val="00664539"/>
    <w:rsid w:val="0066624E"/>
    <w:rsid w:val="0066741F"/>
    <w:rsid w:val="006676D4"/>
    <w:rsid w:val="006705F8"/>
    <w:rsid w:val="00671723"/>
    <w:rsid w:val="006736F4"/>
    <w:rsid w:val="00680E53"/>
    <w:rsid w:val="0068565C"/>
    <w:rsid w:val="0068776F"/>
    <w:rsid w:val="00690D2E"/>
    <w:rsid w:val="0069183B"/>
    <w:rsid w:val="00692145"/>
    <w:rsid w:val="00696333"/>
    <w:rsid w:val="006A1C18"/>
    <w:rsid w:val="006B1BAD"/>
    <w:rsid w:val="006B7433"/>
    <w:rsid w:val="006C7366"/>
    <w:rsid w:val="006D2047"/>
    <w:rsid w:val="006D27AB"/>
    <w:rsid w:val="006D2E32"/>
    <w:rsid w:val="006D799E"/>
    <w:rsid w:val="006D7B72"/>
    <w:rsid w:val="006D7DDA"/>
    <w:rsid w:val="006E02EC"/>
    <w:rsid w:val="006E2423"/>
    <w:rsid w:val="006E4FC0"/>
    <w:rsid w:val="006E5864"/>
    <w:rsid w:val="006F4331"/>
    <w:rsid w:val="006F519D"/>
    <w:rsid w:val="006F69B2"/>
    <w:rsid w:val="00703A10"/>
    <w:rsid w:val="00706201"/>
    <w:rsid w:val="0070713D"/>
    <w:rsid w:val="007109A5"/>
    <w:rsid w:val="0071172A"/>
    <w:rsid w:val="00711CE3"/>
    <w:rsid w:val="00712217"/>
    <w:rsid w:val="00717BB2"/>
    <w:rsid w:val="00724A56"/>
    <w:rsid w:val="00730A80"/>
    <w:rsid w:val="0073168A"/>
    <w:rsid w:val="0073270F"/>
    <w:rsid w:val="00737D8E"/>
    <w:rsid w:val="007441B5"/>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C704F"/>
    <w:rsid w:val="007C7FA8"/>
    <w:rsid w:val="007D0ACE"/>
    <w:rsid w:val="007D19D2"/>
    <w:rsid w:val="007D1FD6"/>
    <w:rsid w:val="007D306B"/>
    <w:rsid w:val="007D59F2"/>
    <w:rsid w:val="007D61C7"/>
    <w:rsid w:val="007E0B02"/>
    <w:rsid w:val="007E1FF8"/>
    <w:rsid w:val="007E5FA9"/>
    <w:rsid w:val="007F241C"/>
    <w:rsid w:val="007F473C"/>
    <w:rsid w:val="007F4BA7"/>
    <w:rsid w:val="00801FCC"/>
    <w:rsid w:val="00806DB9"/>
    <w:rsid w:val="00807B4C"/>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2701"/>
    <w:rsid w:val="00862E34"/>
    <w:rsid w:val="00864CD6"/>
    <w:rsid w:val="00866057"/>
    <w:rsid w:val="00870AC9"/>
    <w:rsid w:val="00873D93"/>
    <w:rsid w:val="008802A9"/>
    <w:rsid w:val="00880CB7"/>
    <w:rsid w:val="00882206"/>
    <w:rsid w:val="00883986"/>
    <w:rsid w:val="0088512B"/>
    <w:rsid w:val="008907B2"/>
    <w:rsid w:val="008957EC"/>
    <w:rsid w:val="008A10E4"/>
    <w:rsid w:val="008B0E7B"/>
    <w:rsid w:val="008B24D0"/>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6820"/>
    <w:rsid w:val="008E71F5"/>
    <w:rsid w:val="008F0209"/>
    <w:rsid w:val="008F103E"/>
    <w:rsid w:val="008F39C9"/>
    <w:rsid w:val="008F50D2"/>
    <w:rsid w:val="0091033E"/>
    <w:rsid w:val="00912574"/>
    <w:rsid w:val="00912CA5"/>
    <w:rsid w:val="00922716"/>
    <w:rsid w:val="009313D1"/>
    <w:rsid w:val="009420A5"/>
    <w:rsid w:val="0094383A"/>
    <w:rsid w:val="00944F6E"/>
    <w:rsid w:val="00945F8B"/>
    <w:rsid w:val="00956D86"/>
    <w:rsid w:val="00962837"/>
    <w:rsid w:val="0096462C"/>
    <w:rsid w:val="00965C0A"/>
    <w:rsid w:val="0096793E"/>
    <w:rsid w:val="00967C89"/>
    <w:rsid w:val="00972543"/>
    <w:rsid w:val="0097447D"/>
    <w:rsid w:val="00987EB0"/>
    <w:rsid w:val="00996045"/>
    <w:rsid w:val="00997100"/>
    <w:rsid w:val="009A04AF"/>
    <w:rsid w:val="009B1D81"/>
    <w:rsid w:val="009B1EDC"/>
    <w:rsid w:val="009B4817"/>
    <w:rsid w:val="009B7902"/>
    <w:rsid w:val="009C3867"/>
    <w:rsid w:val="009C42FF"/>
    <w:rsid w:val="009C47EA"/>
    <w:rsid w:val="009D1B62"/>
    <w:rsid w:val="009D6131"/>
    <w:rsid w:val="009D7468"/>
    <w:rsid w:val="009E26F7"/>
    <w:rsid w:val="009F1154"/>
    <w:rsid w:val="009F33B4"/>
    <w:rsid w:val="00A007B6"/>
    <w:rsid w:val="00A00FEF"/>
    <w:rsid w:val="00A01B11"/>
    <w:rsid w:val="00A02190"/>
    <w:rsid w:val="00A04FC5"/>
    <w:rsid w:val="00A06C50"/>
    <w:rsid w:val="00A07265"/>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D44C4"/>
    <w:rsid w:val="00AD52E5"/>
    <w:rsid w:val="00AD6002"/>
    <w:rsid w:val="00AE3FB6"/>
    <w:rsid w:val="00AE51E6"/>
    <w:rsid w:val="00AE7657"/>
    <w:rsid w:val="00AF337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8C4"/>
    <w:rsid w:val="00C43C05"/>
    <w:rsid w:val="00C45CB7"/>
    <w:rsid w:val="00C45FB3"/>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379"/>
    <w:rsid w:val="00CB5A30"/>
    <w:rsid w:val="00CC15EC"/>
    <w:rsid w:val="00CC1E12"/>
    <w:rsid w:val="00CC45C6"/>
    <w:rsid w:val="00CD55DE"/>
    <w:rsid w:val="00CD6030"/>
    <w:rsid w:val="00CD7198"/>
    <w:rsid w:val="00CE29B5"/>
    <w:rsid w:val="00CE34D2"/>
    <w:rsid w:val="00CE4C0C"/>
    <w:rsid w:val="00CE5C84"/>
    <w:rsid w:val="00CE652D"/>
    <w:rsid w:val="00CE6D27"/>
    <w:rsid w:val="00CE710B"/>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43C6"/>
    <w:rsid w:val="00D45D29"/>
    <w:rsid w:val="00D462A2"/>
    <w:rsid w:val="00D5181E"/>
    <w:rsid w:val="00D54CCA"/>
    <w:rsid w:val="00D60A11"/>
    <w:rsid w:val="00D653A1"/>
    <w:rsid w:val="00D723CE"/>
    <w:rsid w:val="00D731C0"/>
    <w:rsid w:val="00D73D24"/>
    <w:rsid w:val="00D745EF"/>
    <w:rsid w:val="00D76F1D"/>
    <w:rsid w:val="00D8032E"/>
    <w:rsid w:val="00D815D3"/>
    <w:rsid w:val="00D83F85"/>
    <w:rsid w:val="00D85A9C"/>
    <w:rsid w:val="00D86A34"/>
    <w:rsid w:val="00DA1A4C"/>
    <w:rsid w:val="00DA48B4"/>
    <w:rsid w:val="00DB1DF2"/>
    <w:rsid w:val="00DB208E"/>
    <w:rsid w:val="00DB2DC9"/>
    <w:rsid w:val="00DB3207"/>
    <w:rsid w:val="00DB65CD"/>
    <w:rsid w:val="00DC0819"/>
    <w:rsid w:val="00DC492F"/>
    <w:rsid w:val="00DC5483"/>
    <w:rsid w:val="00DC5BDB"/>
    <w:rsid w:val="00DC6BC0"/>
    <w:rsid w:val="00DC6F1F"/>
    <w:rsid w:val="00DC736F"/>
    <w:rsid w:val="00DD0271"/>
    <w:rsid w:val="00DD0CC0"/>
    <w:rsid w:val="00DD6435"/>
    <w:rsid w:val="00DE1BA0"/>
    <w:rsid w:val="00DE26CF"/>
    <w:rsid w:val="00DE52D6"/>
    <w:rsid w:val="00DF0753"/>
    <w:rsid w:val="00DF1DBD"/>
    <w:rsid w:val="00DF6A53"/>
    <w:rsid w:val="00E02656"/>
    <w:rsid w:val="00E059C6"/>
    <w:rsid w:val="00E07D07"/>
    <w:rsid w:val="00E07E2E"/>
    <w:rsid w:val="00E10F3A"/>
    <w:rsid w:val="00E2187C"/>
    <w:rsid w:val="00E25865"/>
    <w:rsid w:val="00E26C5C"/>
    <w:rsid w:val="00E338FB"/>
    <w:rsid w:val="00E34382"/>
    <w:rsid w:val="00E34497"/>
    <w:rsid w:val="00E36032"/>
    <w:rsid w:val="00E36B7B"/>
    <w:rsid w:val="00E36E88"/>
    <w:rsid w:val="00E36E9B"/>
    <w:rsid w:val="00E37022"/>
    <w:rsid w:val="00E37227"/>
    <w:rsid w:val="00E414B4"/>
    <w:rsid w:val="00E432A4"/>
    <w:rsid w:val="00E45275"/>
    <w:rsid w:val="00E50097"/>
    <w:rsid w:val="00E52C57"/>
    <w:rsid w:val="00E55845"/>
    <w:rsid w:val="00E57BEF"/>
    <w:rsid w:val="00E61D8D"/>
    <w:rsid w:val="00E64AB5"/>
    <w:rsid w:val="00E66DAD"/>
    <w:rsid w:val="00E706B3"/>
    <w:rsid w:val="00E70A96"/>
    <w:rsid w:val="00E73738"/>
    <w:rsid w:val="00E75155"/>
    <w:rsid w:val="00E833CA"/>
    <w:rsid w:val="00E83F53"/>
    <w:rsid w:val="00E84367"/>
    <w:rsid w:val="00E868B6"/>
    <w:rsid w:val="00E9114A"/>
    <w:rsid w:val="00E931AF"/>
    <w:rsid w:val="00E96FC8"/>
    <w:rsid w:val="00E97771"/>
    <w:rsid w:val="00E97E45"/>
    <w:rsid w:val="00EA4556"/>
    <w:rsid w:val="00EA75D1"/>
    <w:rsid w:val="00EB08D6"/>
    <w:rsid w:val="00EB236F"/>
    <w:rsid w:val="00EB3F8F"/>
    <w:rsid w:val="00EB6709"/>
    <w:rsid w:val="00EB7F1D"/>
    <w:rsid w:val="00EC0F39"/>
    <w:rsid w:val="00EC1DF8"/>
    <w:rsid w:val="00EC33F3"/>
    <w:rsid w:val="00EC6A66"/>
    <w:rsid w:val="00ED1004"/>
    <w:rsid w:val="00EE02FC"/>
    <w:rsid w:val="00EE31B0"/>
    <w:rsid w:val="00EE67FE"/>
    <w:rsid w:val="00EE7BBC"/>
    <w:rsid w:val="00EF1B92"/>
    <w:rsid w:val="00EF7B25"/>
    <w:rsid w:val="00F0480E"/>
    <w:rsid w:val="00F07C0F"/>
    <w:rsid w:val="00F16A75"/>
    <w:rsid w:val="00F1722F"/>
    <w:rsid w:val="00F21F8F"/>
    <w:rsid w:val="00F2217C"/>
    <w:rsid w:val="00F22486"/>
    <w:rsid w:val="00F22961"/>
    <w:rsid w:val="00F27DAF"/>
    <w:rsid w:val="00F3015B"/>
    <w:rsid w:val="00F32862"/>
    <w:rsid w:val="00F3442D"/>
    <w:rsid w:val="00F4041E"/>
    <w:rsid w:val="00F4198A"/>
    <w:rsid w:val="00F438FE"/>
    <w:rsid w:val="00F47103"/>
    <w:rsid w:val="00F50D89"/>
    <w:rsid w:val="00F52D9B"/>
    <w:rsid w:val="00F565AF"/>
    <w:rsid w:val="00F619DB"/>
    <w:rsid w:val="00F6387C"/>
    <w:rsid w:val="00F65A80"/>
    <w:rsid w:val="00F66330"/>
    <w:rsid w:val="00F67940"/>
    <w:rsid w:val="00F70FCE"/>
    <w:rsid w:val="00F744DD"/>
    <w:rsid w:val="00F756EC"/>
    <w:rsid w:val="00F760B8"/>
    <w:rsid w:val="00F76A2A"/>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D0119"/>
    <w:rsid w:val="00FD387A"/>
    <w:rsid w:val="00FD4DB5"/>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B884E4"/>
  <w15:docId w15:val="{D6F798BF-AA38-4D19-A0C4-A068DA2F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style>
  <w:style w:type="paragraph" w:styleId="Titlu1">
    <w:name w:val="heading 1"/>
    <w:basedOn w:val="Normal"/>
    <w:next w:val="Normal"/>
    <w:link w:val="Titlu1Caracte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aliases w:val="Oscar Faber 2,Unnumbered 2,Numbered 2"/>
    <w:basedOn w:val="Normal"/>
    <w:next w:val="Normal"/>
    <w:link w:val="Titlu2Caracte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Titlu6">
    <w:name w:val="heading 6"/>
    <w:basedOn w:val="Normal"/>
    <w:next w:val="Normal"/>
    <w:link w:val="Titlu6Caracte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lu7">
    <w:name w:val="heading 7"/>
    <w:basedOn w:val="Normal"/>
    <w:next w:val="Normal"/>
    <w:link w:val="Titlu7Caracte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lu8">
    <w:name w:val="heading 8"/>
    <w:basedOn w:val="Normal"/>
    <w:next w:val="Normal"/>
    <w:link w:val="Titlu8Caracter"/>
    <w:uiPriority w:val="9"/>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lu9">
    <w:name w:val="heading 9"/>
    <w:basedOn w:val="Normal"/>
    <w:next w:val="Normal"/>
    <w:link w:val="Titlu9Caracte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Fontdeparagrafimplici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Fontdeparagrafimplicit"/>
    <w:link w:val="Style2"/>
    <w:rsid w:val="008C7CF3"/>
    <w:rPr>
      <w:sz w:val="21"/>
      <w:szCs w:val="21"/>
      <w:lang w:val="en-IE"/>
    </w:rPr>
  </w:style>
  <w:style w:type="paragraph" w:customStyle="1" w:styleId="NRTMSHeading2">
    <w:name w:val="NRTMS Heading 2"/>
    <w:basedOn w:val="Titlu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Titlu1Caracter"/>
    <w:link w:val="NRTMSHeading2"/>
    <w:rsid w:val="008C7CF3"/>
    <w:rPr>
      <w:rFonts w:ascii="Arial" w:eastAsiaTheme="majorEastAsia" w:hAnsi="Arial" w:cstheme="majorBidi"/>
      <w:b/>
      <w:bCs/>
      <w:i/>
      <w:color w:val="365F91" w:themeColor="accent1" w:themeShade="BF"/>
      <w:sz w:val="21"/>
      <w:szCs w:val="21"/>
    </w:rPr>
  </w:style>
  <w:style w:type="character" w:customStyle="1" w:styleId="Titlu1Caracter">
    <w:name w:val="Titlu 1 Caracter"/>
    <w:basedOn w:val="Fontdeparagrafimplicit"/>
    <w:link w:val="Titlu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Titlu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Titlu1Caracte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Fontdeparagrafimplici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Titlu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Titlu1Caracte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Titlu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Titlu1Caracte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Titlu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Titlu1Caracte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Fontdeparagrafimplici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Fontdeparagrafimplicit"/>
    <w:link w:val="PAGBody"/>
    <w:rsid w:val="008C7CF3"/>
  </w:style>
  <w:style w:type="paragraph" w:customStyle="1" w:styleId="RODFMHdg1">
    <w:name w:val="RODFM Hdg1"/>
    <w:basedOn w:val="Titlu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Fontdeparagrafimplici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Fontdeparagrafimplicit"/>
    <w:link w:val="TableHeader"/>
    <w:rsid w:val="008C7CF3"/>
    <w:rPr>
      <w:rFonts w:ascii="Arial" w:hAnsi="Arial" w:cs="Arial"/>
      <w:i/>
      <w:sz w:val="21"/>
      <w:szCs w:val="21"/>
      <w:lang w:val="en-IE"/>
    </w:rPr>
  </w:style>
  <w:style w:type="paragraph" w:customStyle="1" w:styleId="JAGLevel1">
    <w:name w:val="JAG Level 1"/>
    <w:basedOn w:val="Titlu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Titlu1Caracte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f"/>
    <w:link w:val="JAGBulletChar"/>
    <w:rsid w:val="008C7CF3"/>
    <w:pPr>
      <w:autoSpaceDE w:val="0"/>
      <w:autoSpaceDN w:val="0"/>
      <w:ind w:left="340" w:hanging="360"/>
    </w:pPr>
    <w:rPr>
      <w:rFonts w:cs="Arial"/>
    </w:rPr>
  </w:style>
  <w:style w:type="character" w:customStyle="1" w:styleId="JAGBulletChar">
    <w:name w:val="JAG Bullet Char"/>
    <w:basedOn w:val="ListparagrafCaracter"/>
    <w:link w:val="JAGBullet"/>
    <w:rsid w:val="008C7CF3"/>
    <w:rPr>
      <w:rFonts w:cs="Arial"/>
      <w:sz w:val="22"/>
      <w:szCs w:val="2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Titlu2Caracter">
    <w:name w:val="Titlu 2 Caracter"/>
    <w:aliases w:val="Oscar Faber 2 Caracter,Unnumbered 2 Caracter,Numbered 2 Caracter"/>
    <w:basedOn w:val="Fontdeparagrafimplicit"/>
    <w:link w:val="Titlu2"/>
    <w:uiPriority w:val="9"/>
    <w:rsid w:val="001139E5"/>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rsid w:val="001139E5"/>
    <w:rPr>
      <w:rFonts w:asciiTheme="majorHAnsi" w:eastAsiaTheme="majorEastAsia" w:hAnsiTheme="majorHAnsi" w:cstheme="majorBidi"/>
      <w:b/>
      <w:bCs/>
      <w:color w:val="4F81BD" w:themeColor="accent1"/>
    </w:rPr>
  </w:style>
  <w:style w:type="character" w:customStyle="1" w:styleId="Titlu4Caracter">
    <w:name w:val="Titlu 4 Caracter"/>
    <w:basedOn w:val="Fontdeparagrafimplicit"/>
    <w:link w:val="Titlu4"/>
    <w:uiPriority w:val="9"/>
    <w:rsid w:val="001139E5"/>
    <w:rPr>
      <w:rFonts w:asciiTheme="majorHAnsi" w:eastAsiaTheme="majorEastAsia" w:hAnsiTheme="majorHAnsi" w:cstheme="majorBidi"/>
      <w:b/>
      <w:bCs/>
      <w:i/>
      <w:iCs/>
      <w:color w:val="4F81BD" w:themeColor="accent1"/>
    </w:rPr>
  </w:style>
  <w:style w:type="character" w:customStyle="1" w:styleId="Titlu5Caracter">
    <w:name w:val="Titlu 5 Caracter"/>
    <w:basedOn w:val="Fontdeparagrafimplicit"/>
    <w:link w:val="Titlu5"/>
    <w:uiPriority w:val="9"/>
    <w:semiHidden/>
    <w:rsid w:val="008C7CF3"/>
    <w:rPr>
      <w:rFonts w:asciiTheme="majorHAnsi" w:eastAsiaTheme="majorEastAsia" w:hAnsiTheme="majorHAnsi" w:cstheme="majorBidi"/>
      <w:color w:val="243F60" w:themeColor="accent1" w:themeShade="7F"/>
    </w:rPr>
  </w:style>
  <w:style w:type="character" w:customStyle="1" w:styleId="Titlu6Caracter">
    <w:name w:val="Titlu 6 Caracter"/>
    <w:basedOn w:val="Fontdeparagrafimplicit"/>
    <w:link w:val="Titlu6"/>
    <w:uiPriority w:val="9"/>
    <w:semiHidden/>
    <w:rsid w:val="008C7CF3"/>
    <w:rPr>
      <w:rFonts w:asciiTheme="majorHAnsi" w:eastAsiaTheme="majorEastAsia" w:hAnsiTheme="majorHAnsi" w:cstheme="majorBidi"/>
      <w:i/>
      <w:iCs/>
      <w:color w:val="243F60" w:themeColor="accent1" w:themeShade="7F"/>
    </w:rPr>
  </w:style>
  <w:style w:type="character" w:customStyle="1" w:styleId="Titlu7Caracter">
    <w:name w:val="Titlu 7 Caracter"/>
    <w:basedOn w:val="Fontdeparagrafimplicit"/>
    <w:link w:val="Titlu7"/>
    <w:uiPriority w:val="9"/>
    <w:semiHidden/>
    <w:rsid w:val="008C7CF3"/>
    <w:rPr>
      <w:rFonts w:asciiTheme="majorHAnsi" w:eastAsiaTheme="majorEastAsia" w:hAnsiTheme="majorHAnsi" w:cstheme="majorBidi"/>
      <w:i/>
      <w:iCs/>
      <w:color w:val="404040" w:themeColor="text1" w:themeTint="BF"/>
    </w:rPr>
  </w:style>
  <w:style w:type="character" w:customStyle="1" w:styleId="Titlu8Caracter">
    <w:name w:val="Titlu 8 Caracter"/>
    <w:basedOn w:val="Fontdeparagrafimplicit"/>
    <w:link w:val="Titlu8"/>
    <w:uiPriority w:val="9"/>
    <w:rsid w:val="008C7CF3"/>
    <w:rPr>
      <w:rFonts w:asciiTheme="majorHAnsi" w:eastAsiaTheme="majorEastAsia" w:hAnsiTheme="majorHAnsi" w:cstheme="majorBidi"/>
      <w:color w:val="404040" w:themeColor="text1" w:themeTint="BF"/>
      <w:sz w:val="20"/>
      <w:szCs w:val="20"/>
    </w:rPr>
  </w:style>
  <w:style w:type="character" w:customStyle="1" w:styleId="Titlu9Caracter">
    <w:name w:val="Titlu 9 Caracter"/>
    <w:basedOn w:val="Fontdeparagrafimplicit"/>
    <w:link w:val="Titlu9"/>
    <w:uiPriority w:val="9"/>
    <w:semiHidden/>
    <w:rsid w:val="008C7CF3"/>
    <w:rPr>
      <w:rFonts w:asciiTheme="majorHAnsi" w:eastAsiaTheme="majorEastAsia" w:hAnsiTheme="majorHAnsi" w:cstheme="majorBidi"/>
      <w:i/>
      <w:iCs/>
      <w:color w:val="404040" w:themeColor="text1" w:themeTint="BF"/>
      <w:sz w:val="20"/>
      <w:szCs w:val="20"/>
    </w:rPr>
  </w:style>
  <w:style w:type="paragraph" w:styleId="Cuprins1">
    <w:name w:val="toc 1"/>
    <w:basedOn w:val="Normal"/>
    <w:next w:val="Normal"/>
    <w:autoRedefine/>
    <w:uiPriority w:val="39"/>
    <w:unhideWhenUsed/>
    <w:qFormat/>
    <w:rsid w:val="001139E5"/>
    <w:pPr>
      <w:spacing w:after="100"/>
    </w:pPr>
    <w:rPr>
      <w:rFonts w:eastAsiaTheme="minorEastAsia"/>
      <w:lang w:val="en-US" w:eastAsia="ja-JP"/>
    </w:rPr>
  </w:style>
  <w:style w:type="paragraph" w:styleId="Cuprins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Cuprins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Legend">
    <w:name w:val="caption"/>
    <w:aliases w:val="~Caption"/>
    <w:basedOn w:val="Normal"/>
    <w:next w:val="Normal"/>
    <w:link w:val="LegendCaracter"/>
    <w:uiPriority w:val="35"/>
    <w:semiHidden/>
    <w:unhideWhenUsed/>
    <w:qFormat/>
    <w:rsid w:val="008C7CF3"/>
    <w:pPr>
      <w:spacing w:line="240" w:lineRule="auto"/>
    </w:pPr>
    <w:rPr>
      <w:b/>
      <w:bCs/>
      <w:color w:val="4F81BD" w:themeColor="accent1"/>
      <w:sz w:val="18"/>
      <w:szCs w:val="18"/>
    </w:rPr>
  </w:style>
  <w:style w:type="character" w:customStyle="1" w:styleId="LegendCaracter">
    <w:name w:val="Legendă Caracter"/>
    <w:aliases w:val="~Caption Caracter"/>
    <w:basedOn w:val="Fontdeparagrafimplicit"/>
    <w:link w:val="Legend"/>
    <w:uiPriority w:val="35"/>
    <w:semiHidden/>
    <w:rsid w:val="008C7CF3"/>
    <w:rPr>
      <w:b/>
      <w:bCs/>
      <w:color w:val="4F81BD" w:themeColor="accent1"/>
      <w:sz w:val="18"/>
      <w:szCs w:val="18"/>
    </w:rPr>
  </w:style>
  <w:style w:type="paragraph" w:styleId="Titlu">
    <w:name w:val="Title"/>
    <w:basedOn w:val="Normal"/>
    <w:link w:val="TitluCaracte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uCaracter">
    <w:name w:val="Titlu Caracter"/>
    <w:basedOn w:val="Fontdeparagrafimplicit"/>
    <w:link w:val="Titlu"/>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u">
    <w:name w:val="Subtitle"/>
    <w:basedOn w:val="Normal"/>
    <w:link w:val="SubtitluCaracte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uCaracter">
    <w:name w:val="Subtitlu Caracter"/>
    <w:basedOn w:val="Fontdeparagrafimplicit"/>
    <w:link w:val="Subtitlu"/>
    <w:uiPriority w:val="11"/>
    <w:rsid w:val="008C7CF3"/>
    <w:rPr>
      <w:rFonts w:asciiTheme="majorHAnsi" w:eastAsiaTheme="majorEastAsia" w:hAnsiTheme="majorHAnsi" w:cstheme="majorBidi"/>
      <w:i/>
      <w:iCs/>
      <w:color w:val="4F81BD" w:themeColor="accent1"/>
      <w:spacing w:val="15"/>
      <w:sz w:val="24"/>
      <w:szCs w:val="24"/>
    </w:rPr>
  </w:style>
  <w:style w:type="character" w:styleId="Robust">
    <w:name w:val="Strong"/>
    <w:basedOn w:val="Fontdeparagrafimplicit"/>
    <w:uiPriority w:val="22"/>
    <w:qFormat/>
    <w:rsid w:val="008C7CF3"/>
    <w:rPr>
      <w:b/>
      <w:bCs/>
    </w:rPr>
  </w:style>
  <w:style w:type="character" w:styleId="Accentuat">
    <w:name w:val="Emphasis"/>
    <w:basedOn w:val="Fontdeparagrafimplicit"/>
    <w:uiPriority w:val="20"/>
    <w:qFormat/>
    <w:rsid w:val="008C7CF3"/>
    <w:rPr>
      <w:i/>
      <w:iC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8C7CF3"/>
  </w:style>
  <w:style w:type="paragraph" w:styleId="Titlucuprins">
    <w:name w:val="TOC Heading"/>
    <w:basedOn w:val="Titlu1"/>
    <w:next w:val="Normal"/>
    <w:uiPriority w:val="39"/>
    <w:unhideWhenUsed/>
    <w:qFormat/>
    <w:rsid w:val="001139E5"/>
    <w:pPr>
      <w:outlineLvl w:val="9"/>
    </w:pPr>
    <w:rPr>
      <w:lang w:val="en-US" w:eastAsia="ja-JP"/>
    </w:rPr>
  </w:style>
  <w:style w:type="character" w:styleId="Referincomentariu">
    <w:name w:val="annotation reference"/>
    <w:uiPriority w:val="99"/>
    <w:rsid w:val="0066741F"/>
    <w:rPr>
      <w:sz w:val="16"/>
      <w:szCs w:val="16"/>
    </w:rPr>
  </w:style>
  <w:style w:type="paragraph" w:styleId="Textcomentariu">
    <w:name w:val="annotation text"/>
    <w:basedOn w:val="Normal"/>
    <w:link w:val="TextcomentariuCaracter"/>
    <w:uiPriority w:val="99"/>
    <w:rsid w:val="0066741F"/>
    <w:pPr>
      <w:spacing w:before="120" w:after="120" w:line="240" w:lineRule="auto"/>
    </w:pPr>
    <w:rPr>
      <w:rFonts w:ascii="Trebuchet MS" w:eastAsia="Times New Roman" w:hAnsi="Trebuchet MS" w:cs="Times New Roman"/>
      <w:sz w:val="20"/>
      <w:szCs w:val="20"/>
      <w:lang w:eastAsia="en-US"/>
    </w:rPr>
  </w:style>
  <w:style w:type="character" w:customStyle="1" w:styleId="TextcomentariuCaracter">
    <w:name w:val="Text comentariu Caracter"/>
    <w:basedOn w:val="Fontdeparagrafimplicit"/>
    <w:link w:val="Textcomentariu"/>
    <w:uiPriority w:val="99"/>
    <w:rsid w:val="0066741F"/>
    <w:rPr>
      <w:rFonts w:ascii="Trebuchet MS" w:eastAsia="Times New Roman" w:hAnsi="Trebuchet MS" w:cs="Times New Roman"/>
      <w:sz w:val="20"/>
      <w:szCs w:val="20"/>
      <w:lang w:eastAsia="en-US"/>
    </w:rPr>
  </w:style>
  <w:style w:type="paragraph" w:styleId="TextnBalon">
    <w:name w:val="Balloon Text"/>
    <w:basedOn w:val="Normal"/>
    <w:link w:val="TextnBalonCaracter"/>
    <w:uiPriority w:val="99"/>
    <w:semiHidden/>
    <w:unhideWhenUsed/>
    <w:rsid w:val="0066741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6741F"/>
    <w:rPr>
      <w:rFonts w:ascii="Tahoma" w:hAnsi="Tahoma" w:cs="Tahoma"/>
      <w:sz w:val="16"/>
      <w:szCs w:val="16"/>
    </w:rPr>
  </w:style>
  <w:style w:type="paragraph" w:styleId="Antet">
    <w:name w:val="header"/>
    <w:basedOn w:val="Normal"/>
    <w:link w:val="AntetCaracter"/>
    <w:uiPriority w:val="99"/>
    <w:unhideWhenUsed/>
    <w:rsid w:val="0088512B"/>
    <w:pPr>
      <w:tabs>
        <w:tab w:val="center" w:pos="4536"/>
        <w:tab w:val="right" w:pos="9072"/>
      </w:tabs>
      <w:spacing w:after="0" w:line="240" w:lineRule="auto"/>
    </w:pPr>
  </w:style>
  <w:style w:type="character" w:customStyle="1" w:styleId="AntetCaracter">
    <w:name w:val="Antet Caracter"/>
    <w:basedOn w:val="Fontdeparagrafimplicit"/>
    <w:link w:val="Antet"/>
    <w:uiPriority w:val="99"/>
    <w:qFormat/>
    <w:rsid w:val="0088512B"/>
  </w:style>
  <w:style w:type="paragraph" w:styleId="Subsol">
    <w:name w:val="footer"/>
    <w:basedOn w:val="Normal"/>
    <w:link w:val="SubsolCaracter"/>
    <w:uiPriority w:val="99"/>
    <w:unhideWhenUsed/>
    <w:rsid w:val="0088512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8512B"/>
  </w:style>
  <w:style w:type="paragraph" w:styleId="SubiectComentariu">
    <w:name w:val="annotation subject"/>
    <w:basedOn w:val="Textcomentariu"/>
    <w:next w:val="Textcomentariu"/>
    <w:link w:val="SubiectComentariuCaracte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SubiectComentariuCaracter">
    <w:name w:val="Subiect Comentariu Caracter"/>
    <w:basedOn w:val="TextcomentariuCaracter"/>
    <w:link w:val="SubiectComentariu"/>
    <w:uiPriority w:val="99"/>
    <w:semiHidden/>
    <w:rsid w:val="00C00072"/>
    <w:rPr>
      <w:rFonts w:ascii="Trebuchet MS" w:eastAsia="Times New Roman" w:hAnsi="Trebuchet MS" w:cs="Times New Roman"/>
      <w:b/>
      <w:bCs/>
      <w:sz w:val="20"/>
      <w:szCs w:val="20"/>
      <w:lang w:eastAsia="en-US"/>
    </w:rPr>
  </w:style>
  <w:style w:type="character" w:styleId="Textsubstituent">
    <w:name w:val="Placeholder Text"/>
    <w:basedOn w:val="Fontdeparagrafimplicit"/>
    <w:uiPriority w:val="99"/>
    <w:semiHidden/>
    <w:rsid w:val="00BF14FE"/>
    <w:rPr>
      <w:color w:val="808080"/>
    </w:rPr>
  </w:style>
  <w:style w:type="paragraph" w:styleId="Textnotdesubsol">
    <w:name w:val="footnote text"/>
    <w:basedOn w:val="Normal"/>
    <w:link w:val="TextnotdesubsolCaracter"/>
    <w:uiPriority w:val="99"/>
    <w:semiHidden/>
    <w:unhideWhenUsed/>
    <w:rsid w:val="00B11292"/>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11292"/>
    <w:rPr>
      <w:sz w:val="20"/>
      <w:szCs w:val="20"/>
    </w:rPr>
  </w:style>
  <w:style w:type="character" w:styleId="Referinnotdesubsol">
    <w:name w:val="footnote reference"/>
    <w:basedOn w:val="Fontdeparagrafimplici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islatie.just.ro/Public/DetaliiDocumentAfis/1470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slatie.just.ro/Public/DetaliiDocumentAfis/150199"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8664878-5821-4364-94EF-458B1605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2289</Words>
  <Characters>13282</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Florina Barladeanu</cp:lastModifiedBy>
  <cp:revision>4</cp:revision>
  <cp:lastPrinted>2017-09-27T06:53:00Z</cp:lastPrinted>
  <dcterms:created xsi:type="dcterms:W3CDTF">2024-03-19T09:58:00Z</dcterms:created>
  <dcterms:modified xsi:type="dcterms:W3CDTF">2024-07-18T07:06:00Z</dcterms:modified>
</cp:coreProperties>
</file>