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2C677" w14:textId="77777777" w:rsidR="008547DA" w:rsidRDefault="00B36A65">
      <w:pPr>
        <w:rPr>
          <w:rFonts w:ascii="Montserrat" w:eastAsia="Montserrat" w:hAnsi="Montserrat" w:cs="Montserrat"/>
          <w:b/>
          <w:sz w:val="20"/>
          <w:szCs w:val="20"/>
        </w:rPr>
      </w:pPr>
      <w:r>
        <w:rPr>
          <w:rFonts w:ascii="Montserrat" w:eastAsia="Montserrat" w:hAnsi="Montserrat" w:cs="Montserrat"/>
          <w:b/>
          <w:sz w:val="20"/>
          <w:szCs w:val="20"/>
        </w:rPr>
        <w:t xml:space="preserve">Apel nr. PR/NE/2024/P1/RSO1.1/1/3.3 - </w:t>
      </w:r>
      <w:proofErr w:type="spellStart"/>
      <w:r>
        <w:rPr>
          <w:rFonts w:ascii="Montserrat" w:eastAsia="Montserrat" w:hAnsi="Montserrat" w:cs="Montserrat"/>
          <w:b/>
          <w:sz w:val="20"/>
          <w:szCs w:val="20"/>
        </w:rPr>
        <w:t>Proof</w:t>
      </w:r>
      <w:proofErr w:type="spellEnd"/>
      <w:r>
        <w:rPr>
          <w:rFonts w:ascii="Montserrat" w:eastAsia="Montserrat" w:hAnsi="Montserrat" w:cs="Montserrat"/>
          <w:b/>
          <w:sz w:val="20"/>
          <w:szCs w:val="20"/>
        </w:rPr>
        <w:t xml:space="preserve">-of-concept </w:t>
      </w:r>
      <w:r>
        <w:rPr>
          <w:rFonts w:ascii="Montserrat" w:eastAsia="Montserrat" w:hAnsi="Montserrat" w:cs="Montserrat"/>
          <w:b/>
          <w:sz w:val="20"/>
          <w:szCs w:val="20"/>
        </w:rPr>
        <w:tab/>
      </w:r>
      <w:r>
        <w:rPr>
          <w:rFonts w:ascii="Montserrat" w:eastAsia="Montserrat" w:hAnsi="Montserrat" w:cs="Montserrat"/>
          <w:b/>
          <w:sz w:val="20"/>
          <w:szCs w:val="20"/>
        </w:rPr>
        <w:tab/>
      </w:r>
      <w:r>
        <w:rPr>
          <w:rFonts w:ascii="Montserrat" w:eastAsia="Montserrat" w:hAnsi="Montserrat" w:cs="Montserrat"/>
          <w:b/>
          <w:sz w:val="20"/>
          <w:szCs w:val="20"/>
        </w:rPr>
        <w:tab/>
      </w:r>
      <w:r>
        <w:rPr>
          <w:rFonts w:ascii="Montserrat" w:eastAsia="Montserrat" w:hAnsi="Montserrat" w:cs="Montserrat"/>
          <w:b/>
          <w:sz w:val="20"/>
          <w:szCs w:val="20"/>
        </w:rPr>
        <w:tab/>
      </w:r>
      <w:r>
        <w:rPr>
          <w:rFonts w:ascii="Montserrat" w:eastAsia="Montserrat" w:hAnsi="Montserrat" w:cs="Montserrat"/>
          <w:b/>
          <w:sz w:val="20"/>
          <w:szCs w:val="20"/>
        </w:rPr>
        <w:tab/>
      </w:r>
      <w:r>
        <w:rPr>
          <w:rFonts w:ascii="Montserrat" w:eastAsia="Montserrat" w:hAnsi="Montserrat" w:cs="Montserrat"/>
          <w:b/>
          <w:sz w:val="20"/>
          <w:szCs w:val="20"/>
        </w:rPr>
        <w:tab/>
      </w:r>
      <w:r>
        <w:rPr>
          <w:rFonts w:ascii="Montserrat" w:eastAsia="Montserrat" w:hAnsi="Montserrat" w:cs="Montserrat"/>
          <w:b/>
          <w:sz w:val="20"/>
          <w:szCs w:val="20"/>
        </w:rPr>
        <w:tab/>
      </w:r>
      <w:r>
        <w:rPr>
          <w:rFonts w:ascii="Montserrat" w:eastAsia="Montserrat" w:hAnsi="Montserrat" w:cs="Montserrat"/>
          <w:b/>
          <w:sz w:val="20"/>
          <w:szCs w:val="20"/>
        </w:rPr>
        <w:tab/>
      </w:r>
      <w:r>
        <w:rPr>
          <w:rFonts w:ascii="Montserrat" w:eastAsia="Montserrat" w:hAnsi="Montserrat" w:cs="Montserrat"/>
          <w:b/>
          <w:sz w:val="20"/>
          <w:szCs w:val="20"/>
        </w:rPr>
        <w:tab/>
      </w:r>
      <w:r>
        <w:rPr>
          <w:rFonts w:ascii="Montserrat" w:eastAsia="Montserrat" w:hAnsi="Montserrat" w:cs="Montserrat"/>
          <w:b/>
          <w:sz w:val="20"/>
          <w:szCs w:val="20"/>
        </w:rPr>
        <w:tab/>
      </w:r>
      <w:r>
        <w:rPr>
          <w:rFonts w:ascii="Montserrat" w:eastAsia="Montserrat" w:hAnsi="Montserrat" w:cs="Montserrat"/>
          <w:b/>
        </w:rPr>
        <w:t>Anexa 15</w:t>
      </w:r>
    </w:p>
    <w:p w14:paraId="1964B580" w14:textId="77777777" w:rsidR="008547DA" w:rsidRDefault="008547DA">
      <w:pPr>
        <w:tabs>
          <w:tab w:val="center" w:pos="4536"/>
        </w:tabs>
        <w:jc w:val="center"/>
        <w:rPr>
          <w:rFonts w:ascii="Montserrat" w:eastAsia="Montserrat" w:hAnsi="Montserrat" w:cs="Montserrat"/>
          <w:i/>
        </w:rPr>
      </w:pPr>
    </w:p>
    <w:p w14:paraId="4793A30D" w14:textId="77777777" w:rsidR="008547DA" w:rsidRDefault="008547DA">
      <w:pPr>
        <w:rPr>
          <w:rFonts w:ascii="Montserrat" w:eastAsia="Montserrat" w:hAnsi="Montserrat" w:cs="Montserrat"/>
        </w:rPr>
      </w:pPr>
    </w:p>
    <w:p w14:paraId="05E3025E" w14:textId="77777777" w:rsidR="008547DA" w:rsidRDefault="008547DA">
      <w:pPr>
        <w:rPr>
          <w:rFonts w:ascii="Montserrat" w:eastAsia="Montserrat" w:hAnsi="Montserrat" w:cs="Montserrat"/>
        </w:rPr>
      </w:pPr>
    </w:p>
    <w:p w14:paraId="70DE7F0D" w14:textId="77777777" w:rsidR="008547DA" w:rsidRDefault="00B36A65">
      <w:pPr>
        <w:spacing w:before="120" w:after="120" w:line="240" w:lineRule="auto"/>
        <w:jc w:val="center"/>
        <w:rPr>
          <w:rFonts w:ascii="Montserrat" w:eastAsia="Montserrat" w:hAnsi="Montserrat" w:cs="Montserrat"/>
          <w:b/>
          <w:color w:val="4472C4"/>
          <w:sz w:val="24"/>
          <w:szCs w:val="24"/>
        </w:rPr>
      </w:pPr>
      <w:r>
        <w:rPr>
          <w:rFonts w:ascii="Montserrat" w:eastAsia="Montserrat" w:hAnsi="Montserrat" w:cs="Montserrat"/>
          <w:b/>
          <w:color w:val="4472C4"/>
          <w:sz w:val="24"/>
          <w:szCs w:val="24"/>
        </w:rPr>
        <w:t>Categorii și plafoane de cheltuieli eligibile</w:t>
      </w:r>
    </w:p>
    <w:p w14:paraId="22BD0AB0" w14:textId="77777777" w:rsidR="008547DA" w:rsidRDefault="008547DA">
      <w:pPr>
        <w:spacing w:before="280" w:after="280" w:line="240" w:lineRule="auto"/>
        <w:jc w:val="center"/>
        <w:rPr>
          <w:rFonts w:ascii="Montserrat" w:eastAsia="Montserrat" w:hAnsi="Montserrat" w:cs="Montserrat"/>
          <w:b/>
        </w:rPr>
      </w:pPr>
    </w:p>
    <w:p w14:paraId="494FCA3E" w14:textId="77777777" w:rsidR="008547DA" w:rsidRDefault="008547DA">
      <w:pPr>
        <w:spacing w:before="280" w:after="280" w:line="240" w:lineRule="auto"/>
        <w:jc w:val="center"/>
        <w:rPr>
          <w:rFonts w:ascii="Montserrat" w:eastAsia="Montserrat" w:hAnsi="Montserrat" w:cs="Montserrat"/>
          <w:b/>
          <w:highlight w:val="yellow"/>
        </w:rPr>
      </w:pPr>
    </w:p>
    <w:p w14:paraId="150E913B" w14:textId="77777777" w:rsidR="008547DA" w:rsidRDefault="00B36A65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Montserrat" w:eastAsia="Montserrat" w:hAnsi="Montserrat" w:cs="Montserrat"/>
          <w:color w:val="000000"/>
        </w:rPr>
      </w:pPr>
      <w:r>
        <w:rPr>
          <w:rFonts w:ascii="Montserrat" w:eastAsia="Montserrat" w:hAnsi="Montserrat" w:cs="Montserrat"/>
          <w:color w:val="000000"/>
        </w:rPr>
        <w:t xml:space="preserve">Cheltuielile eligibile sunt corespunzătoare activităților eligibile din cadrul Priorității P1 – O regiune mai competitiva, </w:t>
      </w:r>
      <w:r>
        <w:rPr>
          <w:rFonts w:ascii="Montserrat" w:eastAsia="Montserrat" w:hAnsi="Montserrat" w:cs="Montserrat"/>
          <w:i/>
          <w:color w:val="272727"/>
        </w:rPr>
        <w:t>Obiectiv Specific 1.1 Dezvoltarea și creșterea capacităților de cercetare și inovare și adoptarea tehnologiilor avansate</w:t>
      </w:r>
      <w:r>
        <w:rPr>
          <w:rFonts w:ascii="Montserrat" w:eastAsia="Montserrat" w:hAnsi="Montserrat" w:cs="Montserrat"/>
          <w:color w:val="272727"/>
        </w:rPr>
        <w:t>, în cadrul Programului Regional Nord-Est 2021-2027</w:t>
      </w:r>
    </w:p>
    <w:p w14:paraId="6AE63CB4" w14:textId="77777777" w:rsidR="008547DA" w:rsidRDefault="00B36A65">
      <w:pPr>
        <w:spacing w:before="120" w:after="120"/>
        <w:jc w:val="both"/>
        <w:rPr>
          <w:rFonts w:ascii="Montserrat" w:eastAsia="Montserrat" w:hAnsi="Montserrat" w:cs="Montserrat"/>
          <w:b/>
        </w:rPr>
      </w:pPr>
      <w:r>
        <w:rPr>
          <w:rFonts w:ascii="Montserrat" w:eastAsia="Montserrat" w:hAnsi="Montserrat" w:cs="Montserrat"/>
        </w:rPr>
        <w:t xml:space="preserve">Categoriile și sub-categoriile de cheltuieli eligibile aplicabile în cadrul acestui apel de proiecte depus în </w:t>
      </w:r>
      <w:proofErr w:type="spellStart"/>
      <w:r>
        <w:rPr>
          <w:rFonts w:ascii="Montserrat" w:eastAsia="Montserrat" w:hAnsi="Montserrat" w:cs="Montserrat"/>
        </w:rPr>
        <w:t>MySMIS</w:t>
      </w:r>
      <w:proofErr w:type="spellEnd"/>
      <w:r>
        <w:rPr>
          <w:rFonts w:ascii="Montserrat" w:eastAsia="Montserrat" w:hAnsi="Montserrat" w:cs="Montserrat"/>
        </w:rPr>
        <w:t xml:space="preserve"> sunt:</w:t>
      </w:r>
    </w:p>
    <w:p w14:paraId="1DB3AF0B" w14:textId="77777777" w:rsidR="008547DA" w:rsidRDefault="008547DA">
      <w:pPr>
        <w:rPr>
          <w:rFonts w:ascii="Montserrat" w:eastAsia="Montserrat" w:hAnsi="Montserrat" w:cs="Montserrat"/>
        </w:rPr>
      </w:pPr>
    </w:p>
    <w:p w14:paraId="114EF0F9" w14:textId="77777777" w:rsidR="008547DA" w:rsidRDefault="008547DA">
      <w:pPr>
        <w:rPr>
          <w:rFonts w:ascii="Montserrat" w:eastAsia="Montserrat" w:hAnsi="Montserrat" w:cs="Montserrat"/>
        </w:rPr>
      </w:pPr>
    </w:p>
    <w:p w14:paraId="1C7F27DF" w14:textId="77777777" w:rsidR="008547DA" w:rsidRDefault="008547DA">
      <w:pPr>
        <w:rPr>
          <w:rFonts w:ascii="Montserrat" w:eastAsia="Montserrat" w:hAnsi="Montserrat" w:cs="Montserrat"/>
        </w:rPr>
      </w:pPr>
    </w:p>
    <w:p w14:paraId="55295E51" w14:textId="77777777" w:rsidR="008547DA" w:rsidRDefault="008547DA">
      <w:pPr>
        <w:rPr>
          <w:rFonts w:ascii="Montserrat" w:eastAsia="Montserrat" w:hAnsi="Montserrat" w:cs="Montserrat"/>
        </w:rPr>
      </w:pPr>
    </w:p>
    <w:p w14:paraId="2F142E21" w14:textId="77777777" w:rsidR="008547DA" w:rsidRDefault="008547DA">
      <w:pPr>
        <w:rPr>
          <w:rFonts w:ascii="Montserrat" w:eastAsia="Montserrat" w:hAnsi="Montserrat" w:cs="Montserrat"/>
        </w:rPr>
      </w:pPr>
    </w:p>
    <w:p w14:paraId="343A86A0" w14:textId="77777777" w:rsidR="008547DA" w:rsidRDefault="008547DA">
      <w:pPr>
        <w:rPr>
          <w:rFonts w:ascii="Montserrat" w:eastAsia="Montserrat" w:hAnsi="Montserrat" w:cs="Montserrat"/>
        </w:rPr>
      </w:pPr>
    </w:p>
    <w:p w14:paraId="444B6B69" w14:textId="77777777" w:rsidR="008547DA" w:rsidRDefault="008547DA">
      <w:pPr>
        <w:rPr>
          <w:rFonts w:ascii="Montserrat" w:eastAsia="Montserrat" w:hAnsi="Montserrat" w:cs="Montserrat"/>
        </w:rPr>
      </w:pPr>
    </w:p>
    <w:tbl>
      <w:tblPr>
        <w:tblStyle w:val="a"/>
        <w:tblW w:w="14528" w:type="dxa"/>
        <w:tblInd w:w="13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00" w:firstRow="0" w:lastRow="0" w:firstColumn="0" w:lastColumn="0" w:noHBand="0" w:noVBand="1"/>
      </w:tblPr>
      <w:tblGrid>
        <w:gridCol w:w="4225"/>
        <w:gridCol w:w="4381"/>
        <w:gridCol w:w="2046"/>
        <w:gridCol w:w="3876"/>
      </w:tblGrid>
      <w:tr w:rsidR="008547DA" w14:paraId="7759FFFB" w14:textId="77777777">
        <w:tc>
          <w:tcPr>
            <w:tcW w:w="4225" w:type="dxa"/>
            <w:vAlign w:val="center"/>
          </w:tcPr>
          <w:p w14:paraId="1C647955" w14:textId="77777777" w:rsidR="008547DA" w:rsidRDefault="00B36A65">
            <w:pPr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lastRenderedPageBreak/>
              <w:t>ACTIVITĂȚI</w:t>
            </w:r>
          </w:p>
        </w:tc>
        <w:tc>
          <w:tcPr>
            <w:tcW w:w="4381" w:type="dxa"/>
            <w:vAlign w:val="center"/>
          </w:tcPr>
          <w:p w14:paraId="558F71B8" w14:textId="77777777" w:rsidR="008547DA" w:rsidRDefault="00B36A65">
            <w:pPr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CHELTUIELI</w:t>
            </w:r>
          </w:p>
        </w:tc>
        <w:tc>
          <w:tcPr>
            <w:tcW w:w="2046" w:type="dxa"/>
            <w:vAlign w:val="center"/>
          </w:tcPr>
          <w:p w14:paraId="7B0A7063" w14:textId="77777777" w:rsidR="008547DA" w:rsidRDefault="00B36A65">
            <w:pPr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CATEGORIE MYSMIS</w:t>
            </w:r>
          </w:p>
        </w:tc>
        <w:tc>
          <w:tcPr>
            <w:tcW w:w="3876" w:type="dxa"/>
            <w:vAlign w:val="center"/>
          </w:tcPr>
          <w:p w14:paraId="5A869048" w14:textId="77777777" w:rsidR="008547DA" w:rsidRDefault="00B36A65">
            <w:pPr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SUBCATEGORIE MYSMIS</w:t>
            </w:r>
          </w:p>
        </w:tc>
      </w:tr>
      <w:tr w:rsidR="008547DA" w14:paraId="03E0EC72" w14:textId="77777777">
        <w:tc>
          <w:tcPr>
            <w:tcW w:w="4225" w:type="dxa"/>
          </w:tcPr>
          <w:p w14:paraId="52BE3A9E" w14:textId="77777777" w:rsidR="008547DA" w:rsidRDefault="00B36A65">
            <w:pPr>
              <w:jc w:val="both"/>
              <w:rPr>
                <w:rFonts w:ascii="Montserrat" w:eastAsia="Montserrat" w:hAnsi="Montserrat" w:cs="Montserrat"/>
              </w:rPr>
            </w:pPr>
            <w:bookmarkStart w:id="0" w:name="_GoBack" w:colFirst="2" w:colLast="3"/>
            <w:r>
              <w:rPr>
                <w:rFonts w:ascii="Montserrat" w:eastAsia="Montserrat" w:hAnsi="Montserrat" w:cs="Montserrat"/>
              </w:rPr>
              <w:t>1.</w:t>
            </w:r>
            <w:r>
              <w:rPr>
                <w:rFonts w:ascii="Montserrat" w:eastAsia="Montserrat" w:hAnsi="Montserrat" w:cs="Montserrat"/>
                <w:b/>
              </w:rPr>
              <w:t>Cercetare-dezvoltare-inovare</w:t>
            </w:r>
            <w:r>
              <w:rPr>
                <w:rFonts w:ascii="Montserrat" w:eastAsia="Montserrat" w:hAnsi="Montserrat" w:cs="Montserrat"/>
              </w:rPr>
              <w:t xml:space="preserve"> derulată de echipa de proiect în vederea desfășurării activităților TRL 4 și/sau TRL 5.</w:t>
            </w:r>
          </w:p>
        </w:tc>
        <w:tc>
          <w:tcPr>
            <w:tcW w:w="4381" w:type="dxa"/>
          </w:tcPr>
          <w:p w14:paraId="66DB91BE" w14:textId="699E7903" w:rsidR="008547DA" w:rsidRDefault="00B36A65" w:rsidP="00CA7C1A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Sunt eligibile cheltuielile salariale pentru personalul direct implicat în activitățile de cercetare și dezvoltare prevăzute în proiect (personal</w:t>
            </w:r>
            <w:r w:rsidR="00CA7C1A">
              <w:rPr>
                <w:rFonts w:ascii="Montserrat" w:eastAsia="Montserrat" w:hAnsi="Montserrat" w:cs="Montserrat"/>
              </w:rPr>
              <w:t xml:space="preserve">ul CDI definit conform Legii nr. 183 din 10 iunie 2024 </w:t>
            </w:r>
            <w:r w:rsidR="00CA7C1A" w:rsidRPr="00CA7C1A">
              <w:rPr>
                <w:rFonts w:ascii="Montserrat" w:eastAsia="Montserrat" w:hAnsi="Montserrat" w:cs="Montserrat"/>
              </w:rPr>
              <w:t>privind statutul personalului de cercetare, dezvoltare și inovare</w:t>
            </w:r>
            <w:r w:rsidR="00CA7C1A">
              <w:rPr>
                <w:rFonts w:ascii="Montserrat" w:eastAsia="Montserrat" w:hAnsi="Montserrat" w:cs="Montserrat"/>
              </w:rPr>
              <w:t xml:space="preserve"> </w:t>
            </w:r>
            <w:r>
              <w:rPr>
                <w:rFonts w:ascii="Montserrat" w:eastAsia="Montserrat" w:hAnsi="Montserrat" w:cs="Montserrat"/>
              </w:rPr>
              <w:t>), altul decât cel implicat în managementul de proiect</w:t>
            </w:r>
          </w:p>
          <w:p w14:paraId="107317C5" w14:textId="49A8995C" w:rsidR="008547DA" w:rsidRDefault="00B36A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Montserrat" w:eastAsia="Montserrat" w:hAnsi="Montserrat" w:cs="Montserrat"/>
                <w:color w:val="000000"/>
              </w:rPr>
            </w:pPr>
            <w:bookmarkStart w:id="1" w:name="_heading=h.gjdgxs" w:colFirst="0" w:colLast="0"/>
            <w:bookmarkEnd w:id="1"/>
            <w:r>
              <w:rPr>
                <w:rFonts w:ascii="Montserrat" w:eastAsia="Montserrat" w:hAnsi="Montserrat" w:cs="Montserrat"/>
                <w:color w:val="000000"/>
              </w:rPr>
              <w:t xml:space="preserve">Cheltuielile salariale pe proiect nu pot depăși plafoanele prevăzute în Hotărârea Guvernului nr. </w:t>
            </w:r>
            <w:r w:rsidR="0011028A">
              <w:rPr>
                <w:rFonts w:ascii="Montserrat" w:eastAsia="Montserrat" w:hAnsi="Montserrat" w:cs="Montserrat"/>
                <w:color w:val="000000"/>
              </w:rPr>
              <w:t>1</w:t>
            </w:r>
            <w:r>
              <w:rPr>
                <w:rFonts w:ascii="Montserrat" w:eastAsia="Montserrat" w:hAnsi="Montserrat" w:cs="Montserrat"/>
                <w:color w:val="000000"/>
              </w:rPr>
              <w:t>188 din 29 septembrie 2022, cu actualizările și completările în vigoare.</w:t>
            </w:r>
          </w:p>
          <w:p w14:paraId="2A6389B4" w14:textId="77777777" w:rsidR="008547DA" w:rsidRDefault="00B36A65">
            <w:pPr>
              <w:spacing w:before="120" w:after="0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Numărul persoanelor direct implicate în activitățile de cercetare și dezvoltare prevăzute în  proiect  (altul decât cel implicat în managementul de proiect) ale căror salarii /onorarii/ venituri asimilate salariilor pot fi considerate eligibile nu poate depăși 5.</w:t>
            </w:r>
          </w:p>
        </w:tc>
        <w:tc>
          <w:tcPr>
            <w:tcW w:w="2046" w:type="dxa"/>
          </w:tcPr>
          <w:p w14:paraId="47A68D84" w14:textId="7F954F7D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CHELTUIELI </w:t>
            </w:r>
            <w:r w:rsidR="001B3711">
              <w:rPr>
                <w:rFonts w:ascii="Montserrat" w:eastAsia="Montserrat" w:hAnsi="Montserrat" w:cs="Montserrat"/>
              </w:rPr>
              <w:t>SALARIALE</w:t>
            </w:r>
          </w:p>
          <w:p w14:paraId="5B8FD399" w14:textId="77777777" w:rsidR="008547DA" w:rsidRDefault="008547DA">
            <w:pPr>
              <w:rPr>
                <w:rFonts w:ascii="Montserrat" w:eastAsia="Montserrat" w:hAnsi="Montserrat" w:cs="Montserrat"/>
              </w:rPr>
            </w:pPr>
          </w:p>
          <w:p w14:paraId="37B57BD6" w14:textId="77777777" w:rsidR="008547DA" w:rsidRDefault="008547DA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3876" w:type="dxa"/>
          </w:tcPr>
          <w:p w14:paraId="1F9E061A" w14:textId="0195ED29" w:rsidR="008547DA" w:rsidRDefault="00143718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Cheltuieli salariale cu personalul implicat în implementarea proiectului (în derularea activităților, altele decât management de proiect)</w:t>
            </w:r>
          </w:p>
          <w:tbl>
            <w:tblPr>
              <w:tblStyle w:val="a0"/>
              <w:tblW w:w="474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44"/>
            </w:tblGrid>
            <w:tr w:rsidR="008547DA" w14:paraId="60D77FEB" w14:textId="77777777">
              <w:trPr>
                <w:trHeight w:val="420"/>
              </w:trPr>
              <w:tc>
                <w:tcPr>
                  <w:tcW w:w="4744" w:type="dxa"/>
                </w:tcPr>
                <w:p w14:paraId="0C5CD802" w14:textId="77777777" w:rsidR="008547DA" w:rsidRDefault="00B36A6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Montserrat" w:eastAsia="Montserrat" w:hAnsi="Montserrat" w:cs="Montserrat"/>
                      <w:color w:val="000000"/>
                    </w:rPr>
                  </w:pPr>
                  <w:r>
                    <w:rPr>
                      <w:rFonts w:ascii="Montserrat" w:eastAsia="Montserrat" w:hAnsi="Montserrat" w:cs="Montserrat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4653473E" w14:textId="77777777" w:rsidR="008547DA" w:rsidRDefault="008547DA">
            <w:pPr>
              <w:rPr>
                <w:rFonts w:ascii="Montserrat" w:eastAsia="Montserrat" w:hAnsi="Montserrat" w:cs="Montserrat"/>
              </w:rPr>
            </w:pPr>
          </w:p>
        </w:tc>
      </w:tr>
      <w:bookmarkEnd w:id="0"/>
      <w:tr w:rsidR="008547DA" w14:paraId="195DEE50" w14:textId="77777777">
        <w:tc>
          <w:tcPr>
            <w:tcW w:w="4225" w:type="dxa"/>
          </w:tcPr>
          <w:p w14:paraId="66DB7980" w14:textId="77777777" w:rsidR="008547DA" w:rsidRDefault="00B36A65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2.  </w:t>
            </w:r>
            <w:r>
              <w:rPr>
                <w:rFonts w:ascii="Montserrat" w:eastAsia="Montserrat" w:hAnsi="Montserrat" w:cs="Montserrat"/>
                <w:b/>
              </w:rPr>
              <w:t>Dotarea cu active corporale pentru CDI</w:t>
            </w:r>
            <w:r>
              <w:rPr>
                <w:rFonts w:ascii="Montserrat" w:eastAsia="Montserrat" w:hAnsi="Montserrat" w:cs="Montserrat"/>
              </w:rPr>
              <w:t xml:space="preserve"> (inclusiv montajul acestora, dacă este cazul), de natura mijloacelor fixe, strict necesare pentru atingerea obiectivelor proiectului</w:t>
            </w:r>
          </w:p>
        </w:tc>
        <w:tc>
          <w:tcPr>
            <w:tcW w:w="4381" w:type="dxa"/>
          </w:tcPr>
          <w:p w14:paraId="0CD10429" w14:textId="77777777" w:rsidR="008547DA" w:rsidRDefault="00B36A65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Sunt eligibile cheltuielile pentru procurarea (inclusiv montajul acestora, dacă este cazul) de active corporale pentru cercetare-dezvoltare, de natura mijloacelor fixe: achiziția de echipamente tehnologice, mobilier, aparatura birotica, sisteme de protecție a valorilor umane și materiale, instalații </w:t>
            </w:r>
            <w:r>
              <w:rPr>
                <w:rFonts w:ascii="Montserrat" w:eastAsia="Montserrat" w:hAnsi="Montserrat" w:cs="Montserrat"/>
              </w:rPr>
              <w:lastRenderedPageBreak/>
              <w:t>de lucru, echipamente informatice, etc.</w:t>
            </w:r>
          </w:p>
          <w:p w14:paraId="49995882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Se vor cuprinde mijloace fixe care se regăsesc în:</w:t>
            </w:r>
          </w:p>
          <w:p w14:paraId="1AE5553C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&gt;  Subgrupa 2.1. „Echipamente tehnologice (mașini, utilaje și instalații de lucru)”,</w:t>
            </w:r>
          </w:p>
          <w:p w14:paraId="6B03A8C0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&gt; Subgrupa 2.2. „Aparate și instalații de măsurare, control și reglare”,</w:t>
            </w:r>
          </w:p>
          <w:p w14:paraId="066DB24F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&gt; Clasa 2.3.6. ”Utilaje și instalații de transportat și ridicat”, sau</w:t>
            </w:r>
          </w:p>
          <w:p w14:paraId="395E2B2F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&gt; Grupa 3 „Mobilier, aparatura birotica, sisteme de protecție a valorilor umane și materiale și alte active corporale”</w:t>
            </w:r>
          </w:p>
          <w:p w14:paraId="6CAB8389" w14:textId="77777777" w:rsidR="008547DA" w:rsidRDefault="00B36A65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din Hotărârea Guvernului nr. 2139/ 2004 pentru aprobarea Catalogului privind clasificarea și duratele normale de funcționare a mijloacelor fixe, cu modificările și completările ulterioare și care se încadrează în limita valorică aferentă mijloacelor fixe, stabilită prin reglementările legale în vigoare</w:t>
            </w:r>
          </w:p>
        </w:tc>
        <w:tc>
          <w:tcPr>
            <w:tcW w:w="2046" w:type="dxa"/>
          </w:tcPr>
          <w:p w14:paraId="0AE21A54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lastRenderedPageBreak/>
              <w:t>ECHIPAMENTE / DOTARI / ACTIVE CORPORALE</w:t>
            </w:r>
          </w:p>
        </w:tc>
        <w:tc>
          <w:tcPr>
            <w:tcW w:w="3876" w:type="dxa"/>
          </w:tcPr>
          <w:p w14:paraId="1F18D039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4.5 Dotări</w:t>
            </w:r>
          </w:p>
          <w:p w14:paraId="15F8EE08" w14:textId="77777777" w:rsidR="008547DA" w:rsidRDefault="008547DA">
            <w:pPr>
              <w:rPr>
                <w:rFonts w:ascii="Montserrat" w:eastAsia="Montserrat" w:hAnsi="Montserrat" w:cs="Montserrat"/>
              </w:rPr>
            </w:pPr>
          </w:p>
          <w:p w14:paraId="09D05BC9" w14:textId="77777777" w:rsidR="008547DA" w:rsidRDefault="008547DA">
            <w:pPr>
              <w:rPr>
                <w:rFonts w:ascii="Montserrat" w:eastAsia="Montserrat" w:hAnsi="Montserrat" w:cs="Montserrat"/>
              </w:rPr>
            </w:pPr>
          </w:p>
        </w:tc>
      </w:tr>
      <w:tr w:rsidR="008547DA" w14:paraId="2A828C74" w14:textId="77777777">
        <w:tc>
          <w:tcPr>
            <w:tcW w:w="4225" w:type="dxa"/>
          </w:tcPr>
          <w:p w14:paraId="438C20B2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3. </w:t>
            </w:r>
            <w:r>
              <w:rPr>
                <w:rFonts w:ascii="Montserrat" w:eastAsia="Montserrat" w:hAnsi="Montserrat" w:cs="Montserrat"/>
                <w:b/>
              </w:rPr>
              <w:t>Dotarea cu active necorporale pentru CDI</w:t>
            </w:r>
            <w:r>
              <w:rPr>
                <w:rFonts w:ascii="Montserrat" w:eastAsia="Montserrat" w:hAnsi="Montserrat" w:cs="Montserrat"/>
              </w:rPr>
              <w:t>, strict necesare pentru atingerea obiectivelor proiectului</w:t>
            </w:r>
          </w:p>
        </w:tc>
        <w:tc>
          <w:tcPr>
            <w:tcW w:w="4381" w:type="dxa"/>
          </w:tcPr>
          <w:p w14:paraId="71CF17E4" w14:textId="77777777" w:rsidR="008547DA" w:rsidRDefault="00B36A65">
            <w:pPr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Sunt eligibile cheltuielile pentru achiziția de active necorporale, cum ar fi: cunoștințe tehnice, brevete, drepturi de utilizare, licențe, mărci comerciale, programe informatice, alte drepturi </w:t>
            </w:r>
            <w:proofErr w:type="spellStart"/>
            <w:r>
              <w:rPr>
                <w:rFonts w:ascii="Montserrat" w:eastAsia="Montserrat" w:hAnsi="Montserrat" w:cs="Montserrat"/>
              </w:rPr>
              <w:t>şi</w:t>
            </w:r>
            <w:proofErr w:type="spellEnd"/>
            <w:r>
              <w:rPr>
                <w:rFonts w:ascii="Montserrat" w:eastAsia="Montserrat" w:hAnsi="Montserrat" w:cs="Montserrat"/>
              </w:rPr>
              <w:t xml:space="preserve"> active similare, strict </w:t>
            </w:r>
            <w:r>
              <w:rPr>
                <w:rFonts w:ascii="Montserrat" w:eastAsia="Montserrat" w:hAnsi="Montserrat" w:cs="Montserrat"/>
              </w:rPr>
              <w:lastRenderedPageBreak/>
              <w:t xml:space="preserve">necesare pentru atingerea obiectivelor proiectului. </w:t>
            </w:r>
          </w:p>
        </w:tc>
        <w:tc>
          <w:tcPr>
            <w:tcW w:w="2046" w:type="dxa"/>
          </w:tcPr>
          <w:p w14:paraId="30D46DC1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lastRenderedPageBreak/>
              <w:t>CHELTUIELI CU ACTIVE NECORPORALE</w:t>
            </w:r>
          </w:p>
        </w:tc>
        <w:tc>
          <w:tcPr>
            <w:tcW w:w="3876" w:type="dxa"/>
          </w:tcPr>
          <w:p w14:paraId="60835C8E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4.6 Active necorporale</w:t>
            </w:r>
          </w:p>
        </w:tc>
      </w:tr>
      <w:tr w:rsidR="008547DA" w14:paraId="37F98922" w14:textId="77777777">
        <w:tc>
          <w:tcPr>
            <w:tcW w:w="4225" w:type="dxa"/>
            <w:vMerge w:val="restart"/>
          </w:tcPr>
          <w:p w14:paraId="6D5301F3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4. </w:t>
            </w:r>
            <w:r>
              <w:rPr>
                <w:rFonts w:ascii="Montserrat" w:eastAsia="Montserrat" w:hAnsi="Montserrat" w:cs="Montserrat"/>
                <w:b/>
              </w:rPr>
              <w:t>Servicii de CDI contractuală</w:t>
            </w:r>
          </w:p>
        </w:tc>
        <w:tc>
          <w:tcPr>
            <w:tcW w:w="4381" w:type="dxa"/>
          </w:tcPr>
          <w:p w14:paraId="247EAFE1" w14:textId="77777777" w:rsidR="008547DA" w:rsidRDefault="00B36A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Montserrat" w:eastAsia="Montserrat" w:hAnsi="Montserrat" w:cs="Montserrat"/>
                <w:color w:val="000000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 xml:space="preserve">Sunt eligibile cheltuielile pentru obținerea, validarea și protejarea brevetelor </w:t>
            </w:r>
            <w:proofErr w:type="spellStart"/>
            <w:r>
              <w:rPr>
                <w:rFonts w:ascii="Montserrat" w:eastAsia="Montserrat" w:hAnsi="Montserrat" w:cs="Montserrat"/>
                <w:color w:val="000000"/>
              </w:rPr>
              <w:t>şi</w:t>
            </w:r>
            <w:proofErr w:type="spellEnd"/>
            <w:r>
              <w:rPr>
                <w:rFonts w:ascii="Montserrat" w:eastAsia="Montserrat" w:hAnsi="Montserrat" w:cs="Montserrat"/>
                <w:color w:val="000000"/>
              </w:rPr>
              <w:t xml:space="preserve"> altor active necorporale </w:t>
            </w:r>
          </w:p>
        </w:tc>
        <w:tc>
          <w:tcPr>
            <w:tcW w:w="2046" w:type="dxa"/>
          </w:tcPr>
          <w:p w14:paraId="2B2E1418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SERVICII</w:t>
            </w:r>
          </w:p>
        </w:tc>
        <w:tc>
          <w:tcPr>
            <w:tcW w:w="3876" w:type="dxa"/>
          </w:tcPr>
          <w:p w14:paraId="21C5AFE4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Cheltuieli pentru obținerea, validarea și protejarea brevetelor și a altor active necorporale</w:t>
            </w:r>
          </w:p>
        </w:tc>
      </w:tr>
      <w:tr w:rsidR="008547DA" w14:paraId="162D1F58" w14:textId="77777777">
        <w:tc>
          <w:tcPr>
            <w:tcW w:w="4225" w:type="dxa"/>
            <w:vMerge/>
          </w:tcPr>
          <w:p w14:paraId="7B0EA5E1" w14:textId="77777777" w:rsidR="008547DA" w:rsidRDefault="008547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Montserrat" w:eastAsia="Montserrat" w:hAnsi="Montserrat" w:cs="Montserrat"/>
              </w:rPr>
            </w:pPr>
          </w:p>
        </w:tc>
        <w:tc>
          <w:tcPr>
            <w:tcW w:w="4381" w:type="dxa"/>
          </w:tcPr>
          <w:p w14:paraId="7BFEA258" w14:textId="77777777" w:rsidR="008547DA" w:rsidRDefault="00B36A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Sunt eligibile cheltuieli privind:</w:t>
            </w:r>
          </w:p>
          <w:p w14:paraId="72A702AD" w14:textId="77777777" w:rsidR="008547DA" w:rsidRDefault="00B36A65">
            <w:pPr>
              <w:numPr>
                <w:ilvl w:val="0"/>
                <w:numId w:val="1"/>
              </w:numPr>
              <w:ind w:left="315" w:hanging="284"/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implementarea planului de lucru constând în derularea tuturor activităților/etapelor pe care le va parcurge întreprinderea în vederea implementării proiectului si realizării livrabilelor aferente;</w:t>
            </w:r>
          </w:p>
          <w:p w14:paraId="0C1E98AB" w14:textId="77777777" w:rsidR="008547DA" w:rsidRDefault="00B36A65">
            <w:pPr>
              <w:numPr>
                <w:ilvl w:val="0"/>
                <w:numId w:val="1"/>
              </w:numPr>
              <w:ind w:left="315" w:hanging="284"/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dezvoltarea </w:t>
            </w:r>
            <w:proofErr w:type="spellStart"/>
            <w:r>
              <w:rPr>
                <w:rFonts w:ascii="Montserrat" w:eastAsia="Montserrat" w:hAnsi="Montserrat" w:cs="Montserrat"/>
              </w:rPr>
              <w:t>şi</w:t>
            </w:r>
            <w:proofErr w:type="spellEnd"/>
            <w:r>
              <w:rPr>
                <w:rFonts w:ascii="Montserrat" w:eastAsia="Montserrat" w:hAnsi="Montserrat" w:cs="Montserrat"/>
              </w:rPr>
              <w:t xml:space="preserve"> testarea modelului conceptual pentru produse /servicii/ procese;</w:t>
            </w:r>
          </w:p>
          <w:p w14:paraId="0CD3884E" w14:textId="77777777" w:rsidR="008547DA" w:rsidRDefault="00B36A65">
            <w:pPr>
              <w:numPr>
                <w:ilvl w:val="0"/>
                <w:numId w:val="1"/>
              </w:numPr>
              <w:spacing w:after="0" w:line="240" w:lineRule="auto"/>
              <w:ind w:left="315" w:hanging="284"/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transferul tehnologic si validarea tehnologică (ex. experimente, testări, simulări, încercări,  modelari, analize)</w:t>
            </w:r>
          </w:p>
          <w:p w14:paraId="2A20C3F2" w14:textId="77777777" w:rsidR="008547DA" w:rsidRDefault="00B36A65">
            <w:pPr>
              <w:numPr>
                <w:ilvl w:val="0"/>
                <w:numId w:val="1"/>
              </w:numPr>
              <w:ind w:left="315" w:hanging="284"/>
              <w:jc w:val="both"/>
              <w:rPr>
                <w:rFonts w:ascii="Montserrat" w:eastAsia="Montserrat" w:hAnsi="Montserrat" w:cs="Montserrat"/>
              </w:rPr>
            </w:pPr>
            <w:proofErr w:type="spellStart"/>
            <w:r>
              <w:rPr>
                <w:rFonts w:ascii="Montserrat" w:eastAsia="Montserrat" w:hAnsi="Montserrat" w:cs="Montserrat"/>
                <w:color w:val="000000"/>
              </w:rPr>
              <w:t>consultanţa</w:t>
            </w:r>
            <w:proofErr w:type="spellEnd"/>
            <w:r>
              <w:rPr>
                <w:rFonts w:ascii="Montserrat" w:eastAsia="Montserrat" w:hAnsi="Montserrat" w:cs="Montserrat"/>
                <w:color w:val="000000"/>
              </w:rPr>
              <w:t xml:space="preserve"> pentru </w:t>
            </w:r>
            <w:proofErr w:type="spellStart"/>
            <w:r>
              <w:rPr>
                <w:rFonts w:ascii="Montserrat" w:eastAsia="Montserrat" w:hAnsi="Montserrat" w:cs="Montserrat"/>
                <w:color w:val="000000"/>
              </w:rPr>
              <w:t>activităţile</w:t>
            </w:r>
            <w:proofErr w:type="spellEnd"/>
            <w:r>
              <w:rPr>
                <w:rFonts w:ascii="Montserrat" w:eastAsia="Montserrat" w:hAnsi="Montserrat" w:cs="Montserrat"/>
                <w:color w:val="000000"/>
              </w:rPr>
              <w:t xml:space="preserve"> aferente dezvoltării modelului conceptual si pentru implementarea de </w:t>
            </w:r>
            <w:proofErr w:type="spellStart"/>
            <w:r>
              <w:rPr>
                <w:rFonts w:ascii="Montserrat" w:eastAsia="Montserrat" w:hAnsi="Montserrat" w:cs="Montserrat"/>
                <w:color w:val="000000"/>
              </w:rPr>
              <w:t>soluţii</w:t>
            </w:r>
            <w:proofErr w:type="spellEnd"/>
            <w:r>
              <w:rPr>
                <w:rFonts w:ascii="Montserrat" w:eastAsia="Montserrat" w:hAnsi="Montserrat" w:cs="Montserrat"/>
                <w:color w:val="000000"/>
              </w:rPr>
              <w:t xml:space="preserve"> tehnologice</w:t>
            </w:r>
          </w:p>
          <w:p w14:paraId="4609E9D0" w14:textId="77777777" w:rsidR="008547DA" w:rsidRDefault="00B36A65">
            <w:pPr>
              <w:numPr>
                <w:ilvl w:val="0"/>
                <w:numId w:val="1"/>
              </w:numPr>
              <w:ind w:left="315" w:hanging="284"/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elaborarea </w:t>
            </w:r>
            <w:r>
              <w:rPr>
                <w:rFonts w:ascii="Montserrat" w:eastAsia="Montserrat" w:hAnsi="Montserrat" w:cs="Montserrat"/>
                <w:color w:val="000000"/>
              </w:rPr>
              <w:t xml:space="preserve">studii tehnice (de fezabilitate) pregătitoare pentru </w:t>
            </w:r>
            <w:proofErr w:type="spellStart"/>
            <w:r>
              <w:rPr>
                <w:rFonts w:ascii="Montserrat" w:eastAsia="Montserrat" w:hAnsi="Montserrat" w:cs="Montserrat"/>
                <w:color w:val="000000"/>
              </w:rPr>
              <w:t>activităţile</w:t>
            </w:r>
            <w:proofErr w:type="spellEnd"/>
            <w:r>
              <w:rPr>
                <w:rFonts w:ascii="Montserrat" w:eastAsia="Montserrat" w:hAnsi="Montserrat" w:cs="Montserrat"/>
                <w:color w:val="000000"/>
              </w:rPr>
              <w:t xml:space="preserve"> de dezvoltare a modelului conceptual</w:t>
            </w:r>
          </w:p>
          <w:p w14:paraId="055BB4AC" w14:textId="77777777" w:rsidR="008547DA" w:rsidRDefault="00B36A65">
            <w:pPr>
              <w:numPr>
                <w:ilvl w:val="0"/>
                <w:numId w:val="1"/>
              </w:numPr>
              <w:ind w:left="315" w:hanging="284"/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elaborarea/ revizuirea </w:t>
            </w:r>
            <w:proofErr w:type="spellStart"/>
            <w:r>
              <w:rPr>
                <w:rFonts w:ascii="Montserrat" w:eastAsia="Montserrat" w:hAnsi="Montserrat" w:cs="Montserrat"/>
              </w:rPr>
              <w:t>documentaţiei</w:t>
            </w:r>
            <w:proofErr w:type="spellEnd"/>
            <w:r>
              <w:rPr>
                <w:rFonts w:ascii="Montserrat" w:eastAsia="Montserrat" w:hAnsi="Montserrat" w:cs="Montserrat"/>
              </w:rPr>
              <w:t xml:space="preserve"> tehnice aferente dezvoltării modelului conceptual;</w:t>
            </w:r>
          </w:p>
          <w:p w14:paraId="2A2ED160" w14:textId="77777777" w:rsidR="008547DA" w:rsidRDefault="00B36A65">
            <w:pPr>
              <w:numPr>
                <w:ilvl w:val="0"/>
                <w:numId w:val="1"/>
              </w:numPr>
              <w:ind w:left="315" w:hanging="284"/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lastRenderedPageBreak/>
              <w:t>exploatarea rezultatului cercetării.</w:t>
            </w:r>
          </w:p>
        </w:tc>
        <w:tc>
          <w:tcPr>
            <w:tcW w:w="2046" w:type="dxa"/>
          </w:tcPr>
          <w:p w14:paraId="61230DC4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lastRenderedPageBreak/>
              <w:t>SERVICII</w:t>
            </w:r>
          </w:p>
        </w:tc>
        <w:tc>
          <w:tcPr>
            <w:tcW w:w="3876" w:type="dxa"/>
          </w:tcPr>
          <w:p w14:paraId="18D3F365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Cheltuieli cu servicii pentru derularea activităților proiectului</w:t>
            </w:r>
          </w:p>
        </w:tc>
      </w:tr>
      <w:tr w:rsidR="008547DA" w14:paraId="6E114A77" w14:textId="77777777">
        <w:tc>
          <w:tcPr>
            <w:tcW w:w="4225" w:type="dxa"/>
          </w:tcPr>
          <w:p w14:paraId="5C18288B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5</w:t>
            </w:r>
            <w:r>
              <w:rPr>
                <w:rFonts w:ascii="Montserrat" w:eastAsia="Montserrat" w:hAnsi="Montserrat" w:cs="Montserrat"/>
                <w:b/>
              </w:rPr>
              <w:t>.CHELTUIELI INDIRECTE</w:t>
            </w:r>
          </w:p>
        </w:tc>
        <w:tc>
          <w:tcPr>
            <w:tcW w:w="4381" w:type="dxa"/>
          </w:tcPr>
          <w:p w14:paraId="25D83177" w14:textId="77777777" w:rsidR="008547DA" w:rsidRDefault="00B36A65">
            <w:pPr>
              <w:jc w:val="both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 xml:space="preserve">În această subcategorie sunt eligibile cheltuieli indirecte, </w:t>
            </w:r>
            <w:r>
              <w:rPr>
                <w:rFonts w:ascii="Montserrat" w:eastAsia="Montserrat" w:hAnsi="Montserrat" w:cs="Montserrat"/>
                <w:b/>
                <w:color w:val="000000"/>
              </w:rPr>
              <w:t>în procent de maximum 7%</w:t>
            </w:r>
            <w:r>
              <w:rPr>
                <w:rFonts w:ascii="Montserrat" w:eastAsia="Montserrat" w:hAnsi="Montserrat" w:cs="Montserrat"/>
                <w:color w:val="000000"/>
              </w:rPr>
              <w:t xml:space="preserve">  (în conformitate cu art. 54 lit. (a) din Regulamentul UE 2021/1060) din valoarea cheltuielilor directe eligibile.</w:t>
            </w:r>
          </w:p>
          <w:p w14:paraId="71EE7B51" w14:textId="77777777" w:rsidR="008547DA" w:rsidRDefault="00B36A65">
            <w:pPr>
              <w:jc w:val="both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 xml:space="preserve">În cadrul cheltuielilor indirecte se pot cuprinde următoarele categorii de cheltuieli, dar fără a se limita la cele exemplificative: </w:t>
            </w:r>
          </w:p>
          <w:p w14:paraId="64FDD181" w14:textId="77777777" w:rsidR="008547DA" w:rsidRDefault="00B36A6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447" w:hanging="270"/>
              <w:jc w:val="both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 xml:space="preserve">Activități de informare și publicitate  (obligatoriu) </w:t>
            </w:r>
          </w:p>
          <w:p w14:paraId="785B1E19" w14:textId="77777777" w:rsidR="008547DA" w:rsidRDefault="00B36A6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7" w:hanging="270"/>
              <w:jc w:val="both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Consumabile, obiecte de inventar</w:t>
            </w:r>
          </w:p>
          <w:p w14:paraId="5A9E95EC" w14:textId="77777777" w:rsidR="008547DA" w:rsidRDefault="00B36A6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7" w:hanging="270"/>
              <w:jc w:val="both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Deplasări, detașări</w:t>
            </w:r>
          </w:p>
          <w:p w14:paraId="10EA6DDB" w14:textId="77777777" w:rsidR="008547DA" w:rsidRDefault="00B36A6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7" w:hanging="270"/>
              <w:jc w:val="both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Târguri, expoziții, conferințe, taxe participare</w:t>
            </w:r>
          </w:p>
          <w:p w14:paraId="0C852C59" w14:textId="77777777" w:rsidR="008547DA" w:rsidRDefault="00B36A6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7" w:hanging="270"/>
              <w:jc w:val="both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Pregătirea aplicației - cererea de finanțare și Managementul proiectului</w:t>
            </w:r>
          </w:p>
          <w:p w14:paraId="6C03183D" w14:textId="77777777" w:rsidR="008547DA" w:rsidRDefault="00B36A6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47" w:hanging="270"/>
              <w:jc w:val="both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  <w:color w:val="000000"/>
              </w:rPr>
              <w:t>etc.</w:t>
            </w:r>
          </w:p>
          <w:p w14:paraId="4DC5C80E" w14:textId="77777777" w:rsidR="008547DA" w:rsidRDefault="00B36A65">
            <w:pPr>
              <w:jc w:val="both"/>
              <w:rPr>
                <w:rFonts w:ascii="Montserrat" w:eastAsia="Montserrat" w:hAnsi="Montserrat" w:cs="Montserrat"/>
                <w:color w:val="000000"/>
              </w:rPr>
            </w:pPr>
            <w:bookmarkStart w:id="2" w:name="_heading=h.1fob9te" w:colFirst="0" w:colLast="0"/>
            <w:bookmarkEnd w:id="2"/>
            <w:r>
              <w:rPr>
                <w:rFonts w:ascii="Montserrat" w:eastAsia="Montserrat" w:hAnsi="Montserrat" w:cs="Montserrat"/>
              </w:rPr>
              <w:t xml:space="preserve">Subcategoriile de cheltuieli directe sunt prevăzute în ghidul solicitantului la capitolul </w:t>
            </w:r>
            <w:r>
              <w:rPr>
                <w:rFonts w:ascii="Montserrat" w:eastAsia="Montserrat" w:hAnsi="Montserrat" w:cs="Montserrat"/>
                <w:i/>
              </w:rPr>
              <w:t>5.3.4 Opțiuni de costuri simplificate. Costuri directe și costuri indirecte</w:t>
            </w:r>
            <w:r>
              <w:rPr>
                <w:rFonts w:ascii="Montserrat" w:eastAsia="Montserrat" w:hAnsi="Montserrat" w:cs="Montserrat"/>
                <w:color w:val="000000"/>
              </w:rPr>
              <w:t xml:space="preserve"> </w:t>
            </w:r>
          </w:p>
        </w:tc>
        <w:tc>
          <w:tcPr>
            <w:tcW w:w="2046" w:type="dxa"/>
          </w:tcPr>
          <w:p w14:paraId="3798B081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CHELTUIELI SUB FORMA DE RATE FORFETARE</w:t>
            </w:r>
          </w:p>
        </w:tc>
        <w:tc>
          <w:tcPr>
            <w:tcW w:w="3876" w:type="dxa"/>
          </w:tcPr>
          <w:p w14:paraId="77B82285" w14:textId="77777777" w:rsidR="008547DA" w:rsidRDefault="00B36A65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Cheltuieli indirecte conform art. 54 </w:t>
            </w:r>
            <w:proofErr w:type="spellStart"/>
            <w:r>
              <w:rPr>
                <w:rFonts w:ascii="Montserrat" w:eastAsia="Montserrat" w:hAnsi="Montserrat" w:cs="Montserrat"/>
              </w:rPr>
              <w:t>lit.a</w:t>
            </w:r>
            <w:proofErr w:type="spellEnd"/>
            <w:r>
              <w:rPr>
                <w:rFonts w:ascii="Montserrat" w:eastAsia="Montserrat" w:hAnsi="Montserrat" w:cs="Montserrat"/>
              </w:rPr>
              <w:t xml:space="preserve"> RDC 1060/2021</w:t>
            </w:r>
          </w:p>
        </w:tc>
      </w:tr>
    </w:tbl>
    <w:p w14:paraId="2862A4B4" w14:textId="77777777" w:rsidR="008547DA" w:rsidRDefault="008547DA">
      <w:pPr>
        <w:rPr>
          <w:rFonts w:ascii="Montserrat" w:eastAsia="Montserrat" w:hAnsi="Montserrat" w:cs="Montserrat"/>
        </w:rPr>
      </w:pPr>
    </w:p>
    <w:p w14:paraId="6B554F66" w14:textId="77777777" w:rsidR="008547DA" w:rsidRDefault="008547DA">
      <w:pPr>
        <w:rPr>
          <w:rFonts w:ascii="Montserrat" w:eastAsia="Montserrat" w:hAnsi="Montserrat" w:cs="Montserrat"/>
        </w:rPr>
      </w:pPr>
    </w:p>
    <w:p w14:paraId="42D3FD3B" w14:textId="77777777" w:rsidR="008547DA" w:rsidRDefault="008547DA">
      <w:p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rPr>
          <w:rFonts w:ascii="Montserrat" w:eastAsia="Montserrat" w:hAnsi="Montserrat" w:cs="Montserrat"/>
          <w:color w:val="000000"/>
          <w:sz w:val="24"/>
          <w:szCs w:val="24"/>
        </w:rPr>
      </w:pPr>
    </w:p>
    <w:sectPr w:rsidR="008547D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567" w:right="820" w:bottom="567" w:left="1134" w:header="510" w:footer="39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DC54E" w14:textId="77777777" w:rsidR="00DB104E" w:rsidRDefault="00B36A65">
      <w:pPr>
        <w:spacing w:after="0" w:line="240" w:lineRule="auto"/>
      </w:pPr>
      <w:r>
        <w:separator/>
      </w:r>
    </w:p>
  </w:endnote>
  <w:endnote w:type="continuationSeparator" w:id="0">
    <w:p w14:paraId="70D3ECFC" w14:textId="77777777" w:rsidR="00DB104E" w:rsidRDefault="00B36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Montserrat"/>
    <w:panose1 w:val="000000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57F2A" w14:textId="77777777" w:rsidR="008547DA" w:rsidRDefault="00B36A6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21B2ECA" wp14:editId="77DED84A">
          <wp:simplePos x="0" y="0"/>
          <wp:positionH relativeFrom="column">
            <wp:posOffset>2459718</wp:posOffset>
          </wp:positionH>
          <wp:positionV relativeFrom="paragraph">
            <wp:posOffset>32385</wp:posOffset>
          </wp:positionV>
          <wp:extent cx="6840220" cy="290830"/>
          <wp:effectExtent l="0" t="0" r="0" b="0"/>
          <wp:wrapSquare wrapText="bothSides" distT="0" distB="0" distL="114300" distR="114300"/>
          <wp:docPr id="143394713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FE7F6" w14:textId="77777777" w:rsidR="008547DA" w:rsidRDefault="00B36A6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3552A5E6" wp14:editId="3EB33941">
          <wp:simplePos x="0" y="0"/>
          <wp:positionH relativeFrom="column">
            <wp:posOffset>2382248</wp:posOffset>
          </wp:positionH>
          <wp:positionV relativeFrom="paragraph">
            <wp:posOffset>36648</wp:posOffset>
          </wp:positionV>
          <wp:extent cx="6840220" cy="290830"/>
          <wp:effectExtent l="0" t="0" r="0" b="0"/>
          <wp:wrapTopAndBottom distT="0" distB="0"/>
          <wp:docPr id="143394713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EBE61" w14:textId="77777777" w:rsidR="00DB104E" w:rsidRDefault="00B36A65">
      <w:pPr>
        <w:spacing w:after="0" w:line="240" w:lineRule="auto"/>
      </w:pPr>
      <w:r>
        <w:separator/>
      </w:r>
    </w:p>
  </w:footnote>
  <w:footnote w:type="continuationSeparator" w:id="0">
    <w:p w14:paraId="55D40CB3" w14:textId="77777777" w:rsidR="00DB104E" w:rsidRDefault="00B36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115A8" w14:textId="77777777" w:rsidR="008547DA" w:rsidRDefault="008547D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4A389D74" w14:textId="77777777" w:rsidR="008547DA" w:rsidRDefault="008547D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0E435" w14:textId="77777777" w:rsidR="008547DA" w:rsidRDefault="00B36A6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B1C9814" wp14:editId="53030138">
          <wp:simplePos x="0" y="0"/>
          <wp:positionH relativeFrom="column">
            <wp:posOffset>1305560</wp:posOffset>
          </wp:positionH>
          <wp:positionV relativeFrom="paragraph">
            <wp:posOffset>-8345</wp:posOffset>
          </wp:positionV>
          <wp:extent cx="6840220" cy="943610"/>
          <wp:effectExtent l="0" t="0" r="0" b="0"/>
          <wp:wrapTopAndBottom distT="0" distB="0"/>
          <wp:docPr id="14339471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52D1F"/>
    <w:multiLevelType w:val="multilevel"/>
    <w:tmpl w:val="4EAA6984"/>
    <w:lvl w:ilvl="0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8E2F59"/>
    <w:multiLevelType w:val="multilevel"/>
    <w:tmpl w:val="2B96610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DA"/>
    <w:rsid w:val="0011028A"/>
    <w:rsid w:val="00143718"/>
    <w:rsid w:val="001B3711"/>
    <w:rsid w:val="001D6D3D"/>
    <w:rsid w:val="008547DA"/>
    <w:rsid w:val="00B36A65"/>
    <w:rsid w:val="00CA7C1A"/>
    <w:rsid w:val="00DB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4C883"/>
  <w15:docId w15:val="{11008A8A-CA03-4A01-962F-6185E1639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263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91D"/>
  </w:style>
  <w:style w:type="paragraph" w:styleId="Footer">
    <w:name w:val="footer"/>
    <w:basedOn w:val="Normal"/>
    <w:link w:val="FooterCha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91D"/>
  </w:style>
  <w:style w:type="paragraph" w:styleId="CommentText">
    <w:name w:val="annotation text"/>
    <w:basedOn w:val="Normal"/>
    <w:link w:val="CommentTextChar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626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o-RO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96263D"/>
    <w:pPr>
      <w:spacing w:before="120" w:after="120" w:line="240" w:lineRule="auto"/>
      <w:ind w:left="720"/>
      <w:contextualSpacing/>
    </w:pPr>
    <w:rPr>
      <w:rFonts w:ascii="Carlito" w:hAnsi="Carlito" w:cs="Carlito"/>
      <w:noProof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96263D"/>
    <w:rPr>
      <w:rFonts w:ascii="Carlito" w:hAnsi="Carlito" w:cs="Carlito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63D"/>
    <w:rPr>
      <w:rFonts w:ascii="Segoe UI" w:hAnsi="Segoe UI" w:cs="Segoe UI"/>
      <w:sz w:val="18"/>
      <w:szCs w:val="18"/>
    </w:rPr>
  </w:style>
  <w:style w:type="character" w:customStyle="1" w:styleId="ListParagraphChar1">
    <w:name w:val="List Paragraph Char1"/>
    <w:aliases w:val="List Paragraph compact Char1,Normal bullet 2 Char1,Paragraphe de liste 2 Char1,Reference list Char1,Bullet list Char1,Numbered List Char1,List Paragraph1 Char1,1st level - Bullet List Paragraph Char1,Lettre d'introduction Char1"/>
    <w:uiPriority w:val="34"/>
    <w:qFormat/>
    <w:rsid w:val="00FC4DD8"/>
    <w:rPr>
      <w:rFonts w:ascii="Trebuchet MS" w:eastAsia="Times New Roman" w:hAnsi="Trebuchet MS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49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497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E0BA6"/>
    <w:pPr>
      <w:spacing w:after="0" w:line="240" w:lineRule="auto"/>
    </w:pPr>
  </w:style>
  <w:style w:type="character" w:customStyle="1" w:styleId="FootnoteCharacters">
    <w:name w:val="Footnote Characters"/>
    <w:rsid w:val="005D551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D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75EC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E06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Default"/>
    <w:next w:val="Default"/>
    <w:uiPriority w:val="99"/>
    <w:rsid w:val="001C1FC9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C1FC9"/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C1FC9"/>
    <w:rPr>
      <w:rFonts w:ascii="Times New Roman" w:hAnsi="Times New Roman" w:cs="Times New Roman"/>
      <w:color w:val="auto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Xm0QmWQtR5jK+F/Q54Zw8Nw23w==">CgMxLjAyCGguZ2pkZ3hzMgloLjFmb2I5dGU4AGomChNzdWdnZXN0Lm16ODRxODQ4YWJ0Eg9DcmlzdGluYSBCb2Ryb25yITFPU0FWVURxQ3p1S0x4YUJCY0lWLWY5dzVqQmduQ1pTRw==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5</Pages>
  <Words>783</Words>
  <Characters>4545</Characters>
  <Application>Microsoft Office Word</Application>
  <DocSecurity>0</DocSecurity>
  <Lines>37</Lines>
  <Paragraphs>10</Paragraphs>
  <ScaleCrop>false</ScaleCrop>
  <Company/>
  <LinksUpToDate>false</LinksUpToDate>
  <CharactersWithSpaces>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Popa</dc:creator>
  <cp:lastModifiedBy>Simona Mihaela Ionel</cp:lastModifiedBy>
  <cp:revision>8</cp:revision>
  <dcterms:created xsi:type="dcterms:W3CDTF">2024-05-16T12:49:00Z</dcterms:created>
  <dcterms:modified xsi:type="dcterms:W3CDTF">2024-08-13T05:38:00Z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