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5DA8E" w14:textId="77777777" w:rsidR="00B3332E" w:rsidRPr="00B757E2" w:rsidRDefault="00B3332E" w:rsidP="00B3332E">
      <w:pPr>
        <w:rPr>
          <w:rFonts w:ascii="Montserrat" w:hAnsi="Montserrat" w:cstheme="minorHAnsi"/>
          <w:sz w:val="20"/>
          <w:szCs w:val="20"/>
          <w:lang w:val="ro-RO"/>
        </w:rPr>
      </w:pPr>
    </w:p>
    <w:p w14:paraId="1D320F0C" w14:textId="69E9F8D8" w:rsidR="00B3332E" w:rsidRPr="00B757E2" w:rsidRDefault="00EF7861" w:rsidP="00B757E2">
      <w:pPr>
        <w:rPr>
          <w:rFonts w:ascii="Montserrat" w:hAnsi="Montserrat" w:cstheme="minorHAnsi"/>
          <w:b/>
          <w:sz w:val="20"/>
          <w:szCs w:val="20"/>
          <w:lang w:val="ro-RO"/>
        </w:rPr>
      </w:pPr>
      <w:bookmarkStart w:id="0" w:name="_GoBack"/>
      <w:r>
        <w:rPr>
          <w:rFonts w:ascii="Montserrat" w:hAnsi="Montserrat" w:cstheme="minorHAnsi"/>
          <w:b/>
          <w:sz w:val="20"/>
          <w:szCs w:val="20"/>
          <w:lang w:val="ro-RO"/>
        </w:rPr>
        <w:t xml:space="preserve">Apel nr. </w:t>
      </w:r>
      <w:r w:rsidRPr="00EF7861">
        <w:rPr>
          <w:rFonts w:ascii="Montserrat" w:hAnsi="Montserrat" w:cstheme="minorHAnsi"/>
          <w:b/>
          <w:sz w:val="20"/>
          <w:szCs w:val="20"/>
          <w:lang w:val="ro-RO"/>
        </w:rPr>
        <w:t xml:space="preserve">PR/NE/2024/P1/RSO1.1/1/3.3 </w:t>
      </w:r>
      <w:r w:rsidR="00B757E2" w:rsidRPr="00B757E2">
        <w:rPr>
          <w:rFonts w:ascii="Montserrat" w:hAnsi="Montserrat" w:cstheme="minorHAnsi"/>
          <w:b/>
          <w:sz w:val="20"/>
          <w:szCs w:val="20"/>
          <w:lang w:val="ro-RO"/>
        </w:rPr>
        <w:t xml:space="preserve">- </w:t>
      </w:r>
      <w:proofErr w:type="spellStart"/>
      <w:r w:rsidR="00B757E2" w:rsidRPr="00B757E2">
        <w:rPr>
          <w:rFonts w:ascii="Montserrat" w:hAnsi="Montserrat" w:cstheme="minorHAnsi"/>
          <w:b/>
          <w:sz w:val="20"/>
          <w:szCs w:val="20"/>
          <w:lang w:val="ro-RO"/>
        </w:rPr>
        <w:t>Proof</w:t>
      </w:r>
      <w:proofErr w:type="spellEnd"/>
      <w:r w:rsidR="00B757E2" w:rsidRPr="00B757E2">
        <w:rPr>
          <w:rFonts w:ascii="Montserrat" w:hAnsi="Montserrat" w:cstheme="minorHAnsi"/>
          <w:b/>
          <w:sz w:val="20"/>
          <w:szCs w:val="20"/>
          <w:lang w:val="ro-RO"/>
        </w:rPr>
        <w:t xml:space="preserve">-of-concept </w:t>
      </w:r>
      <w:r w:rsidR="00B757E2" w:rsidRPr="00B757E2">
        <w:rPr>
          <w:rFonts w:ascii="Montserrat" w:hAnsi="Montserrat" w:cstheme="minorHAnsi"/>
          <w:b/>
          <w:sz w:val="20"/>
          <w:szCs w:val="20"/>
          <w:lang w:val="ro-RO"/>
        </w:rPr>
        <w:tab/>
      </w:r>
      <w:bookmarkEnd w:id="0"/>
      <w:r w:rsidR="00B757E2" w:rsidRPr="00B757E2">
        <w:rPr>
          <w:rFonts w:ascii="Montserrat" w:hAnsi="Montserrat" w:cstheme="minorHAnsi"/>
          <w:b/>
          <w:sz w:val="20"/>
          <w:szCs w:val="20"/>
          <w:lang w:val="ro-RO"/>
        </w:rPr>
        <w:tab/>
      </w:r>
      <w:r w:rsidR="00B757E2" w:rsidRPr="00B757E2">
        <w:rPr>
          <w:rFonts w:ascii="Montserrat" w:hAnsi="Montserrat" w:cstheme="minorHAnsi"/>
          <w:b/>
          <w:sz w:val="20"/>
          <w:szCs w:val="20"/>
          <w:lang w:val="ro-RO"/>
        </w:rPr>
        <w:tab/>
      </w:r>
      <w:r w:rsidR="00B757E2" w:rsidRPr="00B757E2">
        <w:rPr>
          <w:rFonts w:ascii="Montserrat" w:hAnsi="Montserrat" w:cstheme="minorHAnsi"/>
          <w:b/>
          <w:sz w:val="20"/>
          <w:szCs w:val="20"/>
          <w:lang w:val="ro-RO"/>
        </w:rPr>
        <w:tab/>
      </w:r>
      <w:r w:rsidR="00B757E2" w:rsidRPr="00B757E2">
        <w:rPr>
          <w:rFonts w:ascii="Montserrat" w:hAnsi="Montserrat" w:cstheme="minorHAnsi"/>
          <w:b/>
          <w:sz w:val="20"/>
          <w:szCs w:val="20"/>
          <w:lang w:val="ro-RO"/>
        </w:rPr>
        <w:tab/>
      </w:r>
      <w:r w:rsidR="00B757E2" w:rsidRPr="00B757E2">
        <w:rPr>
          <w:rFonts w:ascii="Montserrat" w:hAnsi="Montserrat" w:cstheme="minorHAnsi"/>
          <w:b/>
          <w:sz w:val="20"/>
          <w:szCs w:val="20"/>
          <w:lang w:val="ro-RO"/>
        </w:rPr>
        <w:tab/>
      </w:r>
      <w:r w:rsidR="00B3332E" w:rsidRPr="00B757E2">
        <w:rPr>
          <w:rFonts w:ascii="Montserrat" w:hAnsi="Montserrat" w:cstheme="minorHAnsi"/>
          <w:b/>
          <w:sz w:val="20"/>
          <w:szCs w:val="20"/>
          <w:lang w:val="ro-RO"/>
        </w:rPr>
        <w:t xml:space="preserve">Anexa </w:t>
      </w:r>
      <w:r w:rsidR="00B757E2" w:rsidRPr="00B757E2">
        <w:rPr>
          <w:rFonts w:ascii="Montserrat" w:hAnsi="Montserrat" w:cstheme="minorHAnsi"/>
          <w:b/>
          <w:sz w:val="20"/>
          <w:szCs w:val="20"/>
          <w:lang w:val="ro-RO"/>
        </w:rPr>
        <w:t>5</w:t>
      </w:r>
    </w:p>
    <w:p w14:paraId="1CAEDF26" w14:textId="77777777" w:rsidR="00B3332E" w:rsidRPr="00B757E2" w:rsidRDefault="00B3332E" w:rsidP="00B3332E">
      <w:pPr>
        <w:spacing w:before="120" w:after="120"/>
        <w:jc w:val="center"/>
        <w:rPr>
          <w:rFonts w:ascii="Montserrat" w:hAnsi="Montserrat" w:cstheme="minorHAnsi"/>
          <w:b/>
          <w:color w:val="5B9BD5" w:themeColor="accent1"/>
          <w:sz w:val="20"/>
          <w:szCs w:val="20"/>
          <w:lang w:val="ro-RO"/>
        </w:rPr>
      </w:pPr>
    </w:p>
    <w:p w14:paraId="24780B1D" w14:textId="3641FDB5" w:rsidR="00B3332E" w:rsidRPr="00B757E2" w:rsidRDefault="00B3332E" w:rsidP="00B3332E">
      <w:pPr>
        <w:spacing w:before="120" w:after="120"/>
        <w:jc w:val="center"/>
        <w:rPr>
          <w:rFonts w:ascii="Montserrat" w:hAnsi="Montserrat" w:cstheme="minorHAnsi"/>
          <w:b/>
          <w:color w:val="5B9BD5" w:themeColor="accent1"/>
          <w:sz w:val="20"/>
          <w:szCs w:val="20"/>
          <w:lang w:val="ro-RO"/>
        </w:rPr>
      </w:pPr>
      <w:r w:rsidRPr="00B757E2">
        <w:rPr>
          <w:rFonts w:ascii="Montserrat" w:hAnsi="Montserrat" w:cstheme="minorHAnsi"/>
          <w:b/>
          <w:color w:val="5B9BD5" w:themeColor="accent1"/>
          <w:sz w:val="20"/>
          <w:szCs w:val="20"/>
          <w:lang w:val="ro-RO"/>
        </w:rPr>
        <w:t xml:space="preserve">PROVOCĂRI, PUNCTE TARI ȘI OPORTUNITĂȚI DE DEZVOLTARE PENTRU SECTOARELE </w:t>
      </w:r>
    </w:p>
    <w:p w14:paraId="2C4F2384" w14:textId="77777777" w:rsidR="00B3332E" w:rsidRPr="00B757E2" w:rsidRDefault="00B3332E" w:rsidP="00B3332E">
      <w:pPr>
        <w:spacing w:before="120" w:after="120"/>
        <w:jc w:val="center"/>
        <w:rPr>
          <w:rFonts w:ascii="Montserrat" w:hAnsi="Montserrat" w:cstheme="minorHAnsi"/>
          <w:b/>
          <w:color w:val="5B9BD5" w:themeColor="accent1"/>
          <w:sz w:val="20"/>
          <w:szCs w:val="20"/>
          <w:lang w:val="ro-RO"/>
        </w:rPr>
      </w:pPr>
      <w:r w:rsidRPr="00B757E2">
        <w:rPr>
          <w:rFonts w:ascii="Montserrat" w:hAnsi="Montserrat" w:cstheme="minorHAnsi"/>
          <w:b/>
          <w:color w:val="5B9BD5" w:themeColor="accent1"/>
          <w:sz w:val="20"/>
          <w:szCs w:val="20"/>
          <w:lang w:val="ro-RO"/>
        </w:rPr>
        <w:t>RIS3 NORD-EST</w:t>
      </w:r>
    </w:p>
    <w:p w14:paraId="73123978" w14:textId="77777777" w:rsidR="00B3332E" w:rsidRPr="00B757E2" w:rsidRDefault="00B3332E" w:rsidP="00B3332E">
      <w:pPr>
        <w:spacing w:line="240" w:lineRule="auto"/>
        <w:jc w:val="both"/>
        <w:rPr>
          <w:rFonts w:ascii="Montserrat" w:hAnsi="Montserrat" w:cstheme="minorHAnsi"/>
          <w:sz w:val="20"/>
          <w:szCs w:val="20"/>
          <w:lang w:val="ro-RO"/>
        </w:rPr>
      </w:pPr>
      <w:r w:rsidRPr="00B757E2">
        <w:rPr>
          <w:rFonts w:ascii="Montserrat" w:hAnsi="Montserrat" w:cstheme="minorHAnsi"/>
          <w:sz w:val="20"/>
          <w:szCs w:val="20"/>
          <w:lang w:val="ro-RO"/>
        </w:rPr>
        <w:t xml:space="preserve">În baza elementelor identificate în cadrul analizelor SWOT sectoriale (exemplificate mai jos) au fost  stabilite împreună cu participanții la atelierele EDP, ambiții sectoriale și strategii de dezvoltare inovativă pentru fiecare domeniu cu potențial SMART. Aceste strategii au în vedere valorificarea competențelor și potențialului de dezvoltare (puncte tari și oportunități) în vederea remedierii unor verigi critice din lanțul de inovare (puncte slabe sau provocări) . </w:t>
      </w:r>
    </w:p>
    <w:tbl>
      <w:tblPr>
        <w:tblStyle w:val="GridTable4-Accent1"/>
        <w:tblW w:w="5000" w:type="pct"/>
        <w:tblLook w:val="04A0" w:firstRow="1" w:lastRow="0" w:firstColumn="1" w:lastColumn="0" w:noHBand="0" w:noVBand="1"/>
      </w:tblPr>
      <w:tblGrid>
        <w:gridCol w:w="5796"/>
        <w:gridCol w:w="4966"/>
      </w:tblGrid>
      <w:tr w:rsidR="00B3332E" w:rsidRPr="00B757E2" w14:paraId="3B9D9AC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62463CF6"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AGROALIMENTAR ȘI INDUSTRIA LEMNULUI</w:t>
            </w:r>
          </w:p>
        </w:tc>
      </w:tr>
      <w:tr w:rsidR="00B3332E" w:rsidRPr="00B757E2" w14:paraId="3E57E38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2848D131"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307" w:type="pct"/>
          </w:tcPr>
          <w:p w14:paraId="0C8DFE0D"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70C04437"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4CBFC13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Suprafața mare de teren agricol (inclusiv certificat ecologic)</w:t>
            </w:r>
          </w:p>
          <w:p w14:paraId="7363AC9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Contribuția mare la valoarea adăugată brută națională </w:t>
            </w:r>
          </w:p>
          <w:p w14:paraId="51E1591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Producătorii locali / procesatorii investesc în modernizarea tehnologiilor</w:t>
            </w:r>
          </w:p>
          <w:p w14:paraId="4D23128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Resursa mare de lemn (resursă regenerabilă)</w:t>
            </w:r>
          </w:p>
          <w:p w14:paraId="558AC31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Nivel ridicat de reziliență în fata crizelor (agenții economici care fac exploatări forestiere pot opri și relua ușor activitatea)</w:t>
            </w:r>
          </w:p>
          <w:p w14:paraId="476A774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fabricilor de prelucrare certificate ecologice</w:t>
            </w:r>
          </w:p>
          <w:p w14:paraId="5A6FEF8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a 3 centre universitare în domeniu și a infrastructurii de cercetare</w:t>
            </w:r>
          </w:p>
          <w:p w14:paraId="134437F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actorilor necesari realizării de parteneriate</w:t>
            </w:r>
          </w:p>
          <w:p w14:paraId="3B234A6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Existența unor organisme de sprijin </w:t>
            </w:r>
          </w:p>
        </w:tc>
        <w:tc>
          <w:tcPr>
            <w:tcW w:w="2307" w:type="pct"/>
          </w:tcPr>
          <w:p w14:paraId="53EB400B"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Potențialul agricol regional incomplet exploatat</w:t>
            </w:r>
          </w:p>
          <w:p w14:paraId="0304B6EC"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Piața în creștere pentru produsele </w:t>
            </w:r>
            <w:proofErr w:type="spellStart"/>
            <w:r w:rsidRPr="00B757E2">
              <w:rPr>
                <w:rFonts w:ascii="Montserrat" w:eastAsia="+mn-ea" w:hAnsi="Montserrat" w:cstheme="minorHAnsi"/>
                <w:kern w:val="24"/>
              </w:rPr>
              <w:t>agro</w:t>
            </w:r>
            <w:proofErr w:type="spellEnd"/>
            <w:r w:rsidRPr="00B757E2">
              <w:rPr>
                <w:rFonts w:ascii="Montserrat" w:eastAsia="+mn-ea" w:hAnsi="Montserrat" w:cstheme="minorHAnsi"/>
                <w:kern w:val="24"/>
              </w:rPr>
              <w:t>-alimentare</w:t>
            </w:r>
          </w:p>
          <w:p w14:paraId="66EA35CD"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Know-how în procesarea produselor agricole</w:t>
            </w:r>
          </w:p>
          <w:p w14:paraId="421EF0E9"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Dezvoltarea platformelor tematice pentru vânzarea produselor</w:t>
            </w:r>
          </w:p>
          <w:p w14:paraId="380CF9A8"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Înființarea cooperativelor agricole, clustere</w:t>
            </w:r>
          </w:p>
          <w:p w14:paraId="64D261CB"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Granturi guvernamentale din fonduri UE, aprox. 200 mil euro (2021)</w:t>
            </w:r>
          </w:p>
          <w:p w14:paraId="75FE98B0"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Experiența în proiecte de cercetare și dezvoltare </w:t>
            </w:r>
          </w:p>
          <w:p w14:paraId="43348003" w14:textId="77777777" w:rsidR="00B3332E" w:rsidRPr="00B757E2" w:rsidRDefault="00B3332E" w:rsidP="00B3332E">
            <w:pPr>
              <w:pStyle w:val="ListParagraph"/>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Pactul Verde European - New Green Deal</w:t>
            </w:r>
          </w:p>
          <w:p w14:paraId="501FD878" w14:textId="77777777" w:rsidR="00B3332E" w:rsidRPr="00B757E2" w:rsidRDefault="00B3332E" w:rsidP="00B3332E">
            <w:pPr>
              <w:pStyle w:val="ListParagraph"/>
              <w:numPr>
                <w:ilvl w:val="0"/>
                <w:numId w:val="1"/>
              </w:numPr>
              <w:tabs>
                <w:tab w:val="clear" w:pos="720"/>
                <w:tab w:val="num" w:pos="317"/>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Apartenența regiunii la Platforma tematică S3 Domeniul </w:t>
            </w:r>
            <w:proofErr w:type="spellStart"/>
            <w:r w:rsidRPr="00B757E2">
              <w:rPr>
                <w:rFonts w:ascii="Montserrat" w:eastAsia="+mn-ea" w:hAnsi="Montserrat" w:cstheme="minorHAnsi"/>
                <w:kern w:val="24"/>
              </w:rPr>
              <w:t>Agrofood</w:t>
            </w:r>
            <w:proofErr w:type="spellEnd"/>
          </w:p>
        </w:tc>
      </w:tr>
      <w:tr w:rsidR="00B3332E" w:rsidRPr="00B757E2" w14:paraId="4AF86B8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B05DCE8"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2834A2F1"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3742CDB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Capacități de producție slab avansate tehnologic</w:t>
            </w:r>
          </w:p>
          <w:p w14:paraId="18DA1ED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Slaba capacitate de procesare a materiilor prime</w:t>
            </w:r>
          </w:p>
          <w:p w14:paraId="02DD537B"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Exploatarea ineficientă a resurselor</w:t>
            </w:r>
          </w:p>
          <w:p w14:paraId="7FD84C7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Diversitate scăzută a produselor locale </w:t>
            </w:r>
          </w:p>
          <w:p w14:paraId="27F9F5E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Lipsa parteneriatelor pentru transfer de cunoaștere între mediul de cercetare și mediul de afaceri agricol pentru testarea de noi produse și implementarea soluțiilor inovative</w:t>
            </w:r>
          </w:p>
          <w:p w14:paraId="3B5A8D5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Absența centrelor de transfer tehnologic de profil</w:t>
            </w:r>
          </w:p>
          <w:p w14:paraId="1BECD27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Slabă capacitate a utilizatorilor de a înțelege și adapta tehnologiile moderne/digitale</w:t>
            </w:r>
          </w:p>
          <w:p w14:paraId="6753F2B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Cunoștințe scăzute privind practicile și metodele de obținere a celei de-a doua, respectiv, celei de-a treia recolte</w:t>
            </w:r>
          </w:p>
          <w:p w14:paraId="1A93CA4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Interes scăzut al locuitorilor din mediul rural pentru colaborare și crearea de forme asociative</w:t>
            </w:r>
          </w:p>
          <w:p w14:paraId="32C4A1B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Cultura antreprenorială și promovare insuficientă </w:t>
            </w:r>
          </w:p>
          <w:p w14:paraId="3C7C0C9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Proces anevoios de comercializare a produselor (inovative) realizate de micii producători; </w:t>
            </w:r>
          </w:p>
          <w:p w14:paraId="7DFB0DE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Interes scăzut al tinerilor pentru dezvoltarea de noi afaceri în domeniu</w:t>
            </w:r>
          </w:p>
          <w:p w14:paraId="235096E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Lipsa forței de muncă (specializată) în agricultură</w:t>
            </w:r>
          </w:p>
          <w:p w14:paraId="65BAFDCD" w14:textId="77777777" w:rsidR="00B3332E" w:rsidRPr="00B757E2" w:rsidRDefault="00B3332E" w:rsidP="00B3332E">
            <w:pPr>
              <w:pStyle w:val="ListParagraph"/>
              <w:numPr>
                <w:ilvl w:val="0"/>
                <w:numId w:val="1"/>
              </w:numPr>
              <w:shd w:val="clear" w:color="auto" w:fill="FFFFFF" w:themeFill="background1"/>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Exodul forței de muncă </w:t>
            </w:r>
          </w:p>
          <w:p w14:paraId="51A79D6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 xml:space="preserve">Creșterea costurilor de producție în agricultură </w:t>
            </w:r>
          </w:p>
          <w:p w14:paraId="264E62E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kern w:val="24"/>
              </w:rPr>
            </w:pPr>
            <w:r w:rsidRPr="00B757E2">
              <w:rPr>
                <w:rFonts w:ascii="Montserrat" w:eastAsia="+mn-ea" w:hAnsi="Montserrat" w:cstheme="minorHAnsi"/>
                <w:b w:val="0"/>
                <w:bCs w:val="0"/>
                <w:kern w:val="24"/>
              </w:rPr>
              <w:t>Impactul negativ al schimbărilor climatice asupra solului și biodiversității</w:t>
            </w:r>
          </w:p>
        </w:tc>
      </w:tr>
    </w:tbl>
    <w:p w14:paraId="065BB06D" w14:textId="77777777" w:rsidR="00B3332E" w:rsidRPr="00B757E2" w:rsidRDefault="00B3332E" w:rsidP="00B3332E">
      <w:pPr>
        <w:spacing w:line="240" w:lineRule="auto"/>
        <w:jc w:val="both"/>
        <w:rPr>
          <w:rFonts w:ascii="Montserrat" w:hAnsi="Montserrat" w:cstheme="minorHAnsi"/>
          <w:sz w:val="20"/>
          <w:szCs w:val="20"/>
          <w:lang w:val="ro-RO"/>
        </w:rPr>
      </w:pPr>
    </w:p>
    <w:tbl>
      <w:tblPr>
        <w:tblStyle w:val="GridTable4-Accent1"/>
        <w:tblW w:w="5000" w:type="pct"/>
        <w:tblLook w:val="04A0" w:firstRow="1" w:lastRow="0" w:firstColumn="1" w:lastColumn="0" w:noHBand="0" w:noVBand="1"/>
      </w:tblPr>
      <w:tblGrid>
        <w:gridCol w:w="5241"/>
        <w:gridCol w:w="5521"/>
      </w:tblGrid>
      <w:tr w:rsidR="00B3332E" w:rsidRPr="00B757E2" w14:paraId="4218C87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68BF3E8"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lastRenderedPageBreak/>
              <w:t>Sector ENERGIE</w:t>
            </w:r>
          </w:p>
        </w:tc>
      </w:tr>
      <w:tr w:rsidR="00B3332E" w:rsidRPr="00B757E2" w14:paraId="74573FB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4BD09956"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565" w:type="pct"/>
          </w:tcPr>
          <w:p w14:paraId="1C9752FC"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2365B586"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5235770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w:t>
            </w:r>
          </w:p>
          <w:p w14:paraId="6825008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Infrastructură de cercetare</w:t>
            </w:r>
          </w:p>
          <w:p w14:paraId="6E91BD2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Costuri operaționale reduse pentru tehnologiile de producere a E-SRE</w:t>
            </w:r>
          </w:p>
          <w:p w14:paraId="6811EB3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Potențial (resurse) pentru asigurare independență  energetică din resurse regenerabile</w:t>
            </w:r>
          </w:p>
          <w:p w14:paraId="12796E6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materiilor prime pentru producția de energie  </w:t>
            </w:r>
          </w:p>
          <w:p w14:paraId="578E367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Resurse de biomasă, deșeuri provenite din diverse domenii de activitate</w:t>
            </w:r>
          </w:p>
          <w:p w14:paraId="05CB8E0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Potențial solar + eolian</w:t>
            </w:r>
          </w:p>
          <w:p w14:paraId="6D1386F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Infrastructură pentru internet foarte bună </w:t>
            </w:r>
          </w:p>
          <w:p w14:paraId="212E94D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Expertiză academică și de cercetare și personal cu experiență, inclusiv în domeniul IT pentru dezvoltarea unor soluții inovative pentru eficiență energetică; soluții tehnologice avansate</w:t>
            </w:r>
          </w:p>
          <w:p w14:paraId="130FE7F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Existența actorilor necesari realizării de parteneriate</w:t>
            </w:r>
          </w:p>
        </w:tc>
        <w:tc>
          <w:tcPr>
            <w:tcW w:w="2565" w:type="pct"/>
          </w:tcPr>
          <w:p w14:paraId="64431153"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dezvoltare a unor clustere</w:t>
            </w:r>
          </w:p>
          <w:p w14:paraId="7BFC7D22"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Energie -  Mediu și Schimbări Climatice constituie o prioritate stabilită prin SNCDI 2014-2020 și în SNC 2015-2020</w:t>
            </w:r>
          </w:p>
          <w:p w14:paraId="20597558"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Planului Național Integrat în domeniul Energiei și Schimbărilor Climatice 2021-2030, a PAED și PAEDC</w:t>
            </w:r>
          </w:p>
          <w:p w14:paraId="22F76B57"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Reorientarea strategiilor de gestionare a deșeurilor (către economie circulară)</w:t>
            </w:r>
          </w:p>
          <w:p w14:paraId="08DDAF31"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Pactul Verde European - New Green Deal</w:t>
            </w:r>
          </w:p>
          <w:p w14:paraId="3B96A253"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Fonduri UE nerambursabile / </w:t>
            </w:r>
            <w:proofErr w:type="spellStart"/>
            <w:r w:rsidRPr="00B757E2">
              <w:rPr>
                <w:rFonts w:ascii="Montserrat" w:eastAsia="+mn-ea" w:hAnsi="Montserrat" w:cstheme="minorHAnsi"/>
                <w:kern w:val="24"/>
              </w:rPr>
              <w:t>incl</w:t>
            </w:r>
            <w:proofErr w:type="spellEnd"/>
            <w:r w:rsidRPr="00B757E2">
              <w:rPr>
                <w:rFonts w:ascii="Montserrat" w:eastAsia="+mn-ea" w:hAnsi="Montserrat" w:cstheme="minorHAnsi"/>
                <w:kern w:val="24"/>
              </w:rPr>
              <w:t xml:space="preserve">. POR 2021-2027 cu linii bugetare dedicate </w:t>
            </w:r>
          </w:p>
          <w:p w14:paraId="1CDE147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Programul Casa Verde</w:t>
            </w:r>
          </w:p>
          <w:p w14:paraId="0EC493B8"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Climat investițional atractiv </w:t>
            </w:r>
          </w:p>
          <w:p w14:paraId="2663B5F0"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Noi segmente de piață (noi produse, soluții și tehnologii)</w:t>
            </w:r>
          </w:p>
          <w:p w14:paraId="5A478596"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Existența interesului pentru soluții de </w:t>
            </w:r>
            <w:proofErr w:type="spellStart"/>
            <w:r w:rsidRPr="00B757E2">
              <w:rPr>
                <w:rFonts w:ascii="Montserrat" w:eastAsia="+mn-ea" w:hAnsi="Montserrat" w:cstheme="minorHAnsi"/>
                <w:kern w:val="24"/>
              </w:rPr>
              <w:t>smart</w:t>
            </w:r>
            <w:proofErr w:type="spellEnd"/>
            <w:r w:rsidRPr="00B757E2">
              <w:rPr>
                <w:rFonts w:ascii="Montserrat" w:eastAsia="+mn-ea" w:hAnsi="Montserrat" w:cstheme="minorHAnsi"/>
                <w:kern w:val="24"/>
              </w:rPr>
              <w:t xml:space="preserve"> </w:t>
            </w:r>
            <w:proofErr w:type="spellStart"/>
            <w:r w:rsidRPr="00B757E2">
              <w:rPr>
                <w:rFonts w:ascii="Montserrat" w:eastAsia="+mn-ea" w:hAnsi="Montserrat" w:cstheme="minorHAnsi"/>
                <w:kern w:val="24"/>
              </w:rPr>
              <w:t>heating</w:t>
            </w:r>
            <w:proofErr w:type="spellEnd"/>
            <w:r w:rsidRPr="00B757E2">
              <w:rPr>
                <w:rFonts w:ascii="Montserrat" w:eastAsia="+mn-ea" w:hAnsi="Montserrat" w:cstheme="minorHAnsi"/>
                <w:kern w:val="24"/>
              </w:rPr>
              <w:t xml:space="preserve"> pentru extindere rețele de energie electrică în localități nealimentate</w:t>
            </w:r>
          </w:p>
          <w:p w14:paraId="04DCBDB0"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Apartenența regiunii la Platforma tematică S3 Domeniul Energie</w:t>
            </w:r>
          </w:p>
        </w:tc>
      </w:tr>
      <w:tr w:rsidR="00B3332E" w:rsidRPr="00B757E2" w14:paraId="4097B029"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FF18C15"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372DDDAF"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164DE70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Exploatarea ineficientă și ne sustenabilă a resurselor </w:t>
            </w:r>
          </w:p>
          <w:p w14:paraId="45A4614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mapării regionale a E-SRE</w:t>
            </w:r>
          </w:p>
          <w:p w14:paraId="4E352FB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unei politici coerente și a unei strategii guvernamentale care să promoveze utilizarea resurselor regenerabile locale</w:t>
            </w:r>
          </w:p>
          <w:p w14:paraId="6975806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Sistem învechit și ineficient de termoficare, de tip liniar, cu înregistrarea unor pierderi pe rețeaua de distribuție a agentului termic - ineficientă pentru consumatorii individuali (datorită dispersiei acestora ca urmare a deconectării la sistemul centralizat), centralele individuale având un grad ridicat de emisii cancerigene</w:t>
            </w:r>
          </w:p>
          <w:p w14:paraId="5BCB332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sistemelor digitale de contorizare - infrastructură energetică ineficientă și neadaptată soluțiilor moderne, nu poate suporta soluții de digitalizare și de eficientizare</w:t>
            </w:r>
          </w:p>
          <w:p w14:paraId="1D771DB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Colaborare redusă între mediul de afaceri și universități / institute de cercetare: ofertă regională redusă pentru servicii de transfer tehnologic de nivel TRL5-TRL7, (i.e. stații pilot, laboratoare demonstrative pentru testarea noilor produse și tehnologii)</w:t>
            </w:r>
          </w:p>
          <w:p w14:paraId="7DBAC8B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Creșterea înceată a pieței (reticența populației la produse noi)</w:t>
            </w:r>
          </w:p>
          <w:p w14:paraId="01B233C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cadrului de corelare a nevoilor companiilor pentru personal calificat cu formarea specialiștilor (prin universități) și lipsa susținerii pentru formarea de competențe prin stagii de practică, </w:t>
            </w:r>
            <w:proofErr w:type="spellStart"/>
            <w:r w:rsidRPr="00B757E2">
              <w:rPr>
                <w:rFonts w:ascii="Montserrat" w:eastAsia="+mn-ea" w:hAnsi="Montserrat" w:cstheme="minorHAnsi"/>
                <w:b w:val="0"/>
                <w:kern w:val="24"/>
              </w:rPr>
              <w:t>internship</w:t>
            </w:r>
            <w:proofErr w:type="spellEnd"/>
            <w:r w:rsidRPr="00B757E2">
              <w:rPr>
                <w:rFonts w:ascii="Montserrat" w:eastAsia="+mn-ea" w:hAnsi="Montserrat" w:cstheme="minorHAnsi"/>
                <w:b w:val="0"/>
                <w:kern w:val="24"/>
              </w:rPr>
              <w:t>-uri, vizite de studiu</w:t>
            </w:r>
          </w:p>
          <w:p w14:paraId="2C78138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Incluziune scăzută a tinerilor absolvenți</w:t>
            </w:r>
          </w:p>
          <w:p w14:paraId="1593216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Deficitul forței de muncă cu o calificare medie (lucrători calificați, tehnicieni) - îmbătrânirea populației și emigrarea personalului calificat</w:t>
            </w:r>
          </w:p>
          <w:p w14:paraId="48745B3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Amânarea la tranzacționare a unor certificate verzi, cu impact negativ asupra predictibilității veniturilor și asupra percepției investitorilor asupra mediului de afaceri</w:t>
            </w:r>
          </w:p>
          <w:p w14:paraId="32DBD95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Diminuarea interesului investitorilor și, implicit, a investițiilor în capacitățile de E-SRE noi, dar și existente (retehnologizare, reparații capitale), până la abandonare</w:t>
            </w:r>
          </w:p>
        </w:tc>
      </w:tr>
    </w:tbl>
    <w:p w14:paraId="759E5ECF" w14:textId="77777777" w:rsidR="00B3332E" w:rsidRPr="00B757E2" w:rsidRDefault="00B3332E" w:rsidP="00B3332E">
      <w:pPr>
        <w:spacing w:line="240" w:lineRule="auto"/>
        <w:jc w:val="both"/>
        <w:rPr>
          <w:rFonts w:ascii="Montserrat" w:hAnsi="Montserrat" w:cstheme="minorHAnsi"/>
          <w:sz w:val="20"/>
          <w:szCs w:val="20"/>
          <w:lang w:val="ro-RO"/>
        </w:rPr>
      </w:pPr>
    </w:p>
    <w:p w14:paraId="57A81C0A" w14:textId="77777777" w:rsidR="00B3332E" w:rsidRPr="00B757E2" w:rsidRDefault="00B3332E" w:rsidP="00B3332E">
      <w:pPr>
        <w:spacing w:line="240" w:lineRule="auto"/>
        <w:jc w:val="both"/>
        <w:rPr>
          <w:rFonts w:ascii="Montserrat" w:hAnsi="Montserrat" w:cstheme="minorHAnsi"/>
          <w:sz w:val="20"/>
          <w:szCs w:val="20"/>
          <w:lang w:val="ro-RO"/>
        </w:rPr>
      </w:pPr>
    </w:p>
    <w:p w14:paraId="67489AC0" w14:textId="77777777" w:rsidR="00B3332E" w:rsidRDefault="00B3332E" w:rsidP="00B3332E">
      <w:pPr>
        <w:spacing w:line="240" w:lineRule="auto"/>
        <w:jc w:val="both"/>
        <w:rPr>
          <w:rFonts w:ascii="Montserrat" w:hAnsi="Montserrat" w:cstheme="minorHAnsi"/>
          <w:sz w:val="20"/>
          <w:szCs w:val="20"/>
          <w:lang w:val="ro-RO"/>
        </w:rPr>
      </w:pPr>
    </w:p>
    <w:p w14:paraId="5EA48E48" w14:textId="77777777" w:rsidR="00B757E2" w:rsidRDefault="00B757E2" w:rsidP="00B3332E">
      <w:pPr>
        <w:spacing w:line="240" w:lineRule="auto"/>
        <w:jc w:val="both"/>
        <w:rPr>
          <w:rFonts w:ascii="Montserrat" w:hAnsi="Montserrat" w:cstheme="minorHAnsi"/>
          <w:sz w:val="20"/>
          <w:szCs w:val="20"/>
          <w:lang w:val="ro-RO"/>
        </w:rPr>
      </w:pPr>
    </w:p>
    <w:p w14:paraId="69F33FEA" w14:textId="77777777" w:rsidR="00B757E2" w:rsidRPr="00B757E2" w:rsidRDefault="00B757E2" w:rsidP="00B3332E">
      <w:pPr>
        <w:spacing w:line="240" w:lineRule="auto"/>
        <w:jc w:val="both"/>
        <w:rPr>
          <w:rFonts w:ascii="Montserrat" w:hAnsi="Montserrat" w:cstheme="minorHAnsi"/>
          <w:sz w:val="20"/>
          <w:szCs w:val="20"/>
          <w:lang w:val="ro-RO"/>
        </w:rPr>
      </w:pPr>
    </w:p>
    <w:p w14:paraId="67659FE6" w14:textId="77777777" w:rsidR="00B3332E" w:rsidRPr="00B757E2" w:rsidRDefault="00B3332E" w:rsidP="00B3332E">
      <w:pPr>
        <w:spacing w:line="240" w:lineRule="auto"/>
        <w:jc w:val="both"/>
        <w:rPr>
          <w:rFonts w:ascii="Montserrat" w:hAnsi="Montserrat" w:cstheme="minorHAnsi"/>
          <w:sz w:val="20"/>
          <w:szCs w:val="20"/>
          <w:lang w:val="ro-RO"/>
        </w:rPr>
      </w:pPr>
    </w:p>
    <w:tbl>
      <w:tblPr>
        <w:tblStyle w:val="GridTable4-Accent1"/>
        <w:tblW w:w="5000" w:type="pct"/>
        <w:tblLook w:val="04A0" w:firstRow="1" w:lastRow="0" w:firstColumn="1" w:lastColumn="0" w:noHBand="0" w:noVBand="1"/>
      </w:tblPr>
      <w:tblGrid>
        <w:gridCol w:w="4393"/>
        <w:gridCol w:w="6369"/>
      </w:tblGrid>
      <w:tr w:rsidR="00B3332E" w:rsidRPr="00B757E2" w14:paraId="3E4BE247"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5A42588C"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lastRenderedPageBreak/>
              <w:t>Sector MEDIU</w:t>
            </w:r>
          </w:p>
        </w:tc>
      </w:tr>
      <w:tr w:rsidR="00B3332E" w:rsidRPr="00B757E2" w14:paraId="16F74D7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00349B75"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959" w:type="pct"/>
          </w:tcPr>
          <w:p w14:paraId="7D3C8CED"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55F09E28"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2864CA7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 avansată</w:t>
            </w:r>
          </w:p>
          <w:p w14:paraId="3DB916F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Infrastructură de cercetare performantă</w:t>
            </w:r>
          </w:p>
          <w:p w14:paraId="00B20D3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Acces la rețele de educație și cercetare internaționale</w:t>
            </w:r>
          </w:p>
          <w:p w14:paraId="49B1E5E0"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Expertiză în dezvoltarea unor soluții inovative pentru eficientizarea utilizării resurselor </w:t>
            </w:r>
          </w:p>
          <w:p w14:paraId="48CC959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Experiență în derularea unor investiții în modernizarea tehnologiilor (</w:t>
            </w:r>
            <w:proofErr w:type="spellStart"/>
            <w:r w:rsidRPr="00B757E2">
              <w:rPr>
                <w:rFonts w:ascii="Montserrat" w:eastAsia="+mn-ea" w:hAnsi="Montserrat" w:cstheme="minorHAnsi"/>
                <w:b w:val="0"/>
                <w:kern w:val="24"/>
              </w:rPr>
              <w:t>eco</w:t>
            </w:r>
            <w:proofErr w:type="spellEnd"/>
            <w:r w:rsidRPr="00B757E2">
              <w:rPr>
                <w:rFonts w:ascii="Montserrat" w:eastAsia="+mn-ea" w:hAnsi="Montserrat" w:cstheme="minorHAnsi"/>
                <w:b w:val="0"/>
                <w:kern w:val="24"/>
              </w:rPr>
              <w:t>-tehnologii)</w:t>
            </w:r>
          </w:p>
          <w:p w14:paraId="6B94D27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Actori regionali interesați în realizarea de parteneriate</w:t>
            </w:r>
          </w:p>
        </w:tc>
        <w:tc>
          <w:tcPr>
            <w:tcW w:w="2959" w:type="pct"/>
          </w:tcPr>
          <w:p w14:paraId="475C34E4"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dezvoltare start-</w:t>
            </w:r>
            <w:proofErr w:type="spellStart"/>
            <w:r w:rsidRPr="00B757E2">
              <w:rPr>
                <w:rFonts w:ascii="Montserrat" w:eastAsia="+mn-ea" w:hAnsi="Montserrat" w:cstheme="minorHAnsi"/>
                <w:kern w:val="24"/>
              </w:rPr>
              <w:t>up</w:t>
            </w:r>
            <w:proofErr w:type="spellEnd"/>
            <w:r w:rsidRPr="00B757E2">
              <w:rPr>
                <w:rFonts w:ascii="Montserrat" w:eastAsia="+mn-ea" w:hAnsi="Montserrat" w:cstheme="minorHAnsi"/>
                <w:kern w:val="24"/>
              </w:rPr>
              <w:t>-uri/ spin-off-uri / clustere în domeniu</w:t>
            </w:r>
          </w:p>
          <w:p w14:paraId="3765F841"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Energie -  Mediu și Schimbări Climatice constituie o prioritate stabilită prin SNCDI 2014-2020 și în SNC 2015-2020</w:t>
            </w:r>
          </w:p>
          <w:p w14:paraId="5DF19EE4"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Fonduri UE nerambursabile 2021-2027  cu linii bugetare dedicate și finanțări prin programe naționale de susținere a sectorului</w:t>
            </w:r>
          </w:p>
          <w:p w14:paraId="19698365"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Reorientarea strategiilor de gestionare a deșeurilor (economie circulară)</w:t>
            </w:r>
          </w:p>
          <w:p w14:paraId="7FE2891D"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Climat investițional atractiv </w:t>
            </w:r>
          </w:p>
          <w:p w14:paraId="30B30C0E"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Noi segmente de piață (noi produse, soluții, tehnologii)</w:t>
            </w:r>
          </w:p>
          <w:p w14:paraId="5FE24BED"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Deschiderea universităților către parteneriate cu agenții economici</w:t>
            </w:r>
          </w:p>
          <w:p w14:paraId="0787B0F2"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Existența programelor prin care se finanțează TT </w:t>
            </w:r>
          </w:p>
          <w:p w14:paraId="7B9BF253"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ideilor de proiecte demonstrative- experimentale de profil</w:t>
            </w:r>
          </w:p>
          <w:p w14:paraId="28AC661F"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Apartenența regiunii la platformele tematice S3 Domeniul Modernizare Industrială, Parteneriatul Tematic </w:t>
            </w:r>
            <w:proofErr w:type="spellStart"/>
            <w:r w:rsidRPr="00B757E2">
              <w:rPr>
                <w:rFonts w:ascii="Montserrat" w:eastAsia="+mn-ea" w:hAnsi="Montserrat" w:cstheme="minorHAnsi"/>
                <w:kern w:val="24"/>
              </w:rPr>
              <w:t>Water</w:t>
            </w:r>
            <w:proofErr w:type="spellEnd"/>
            <w:r w:rsidRPr="00B757E2">
              <w:rPr>
                <w:rFonts w:ascii="Montserrat" w:eastAsia="+mn-ea" w:hAnsi="Montserrat" w:cstheme="minorHAnsi"/>
                <w:kern w:val="24"/>
              </w:rPr>
              <w:t xml:space="preserve"> </w:t>
            </w:r>
            <w:proofErr w:type="spellStart"/>
            <w:r w:rsidRPr="00B757E2">
              <w:rPr>
                <w:rFonts w:ascii="Montserrat" w:eastAsia="+mn-ea" w:hAnsi="Montserrat" w:cstheme="minorHAnsi"/>
                <w:kern w:val="24"/>
              </w:rPr>
              <w:t>Smart</w:t>
            </w:r>
            <w:proofErr w:type="spellEnd"/>
            <w:r w:rsidRPr="00B757E2">
              <w:rPr>
                <w:rFonts w:ascii="Montserrat" w:eastAsia="+mn-ea" w:hAnsi="Montserrat" w:cstheme="minorHAnsi"/>
                <w:kern w:val="24"/>
              </w:rPr>
              <w:t xml:space="preserve"> </w:t>
            </w:r>
            <w:proofErr w:type="spellStart"/>
            <w:r w:rsidRPr="00B757E2">
              <w:rPr>
                <w:rFonts w:ascii="Montserrat" w:eastAsia="+mn-ea" w:hAnsi="Montserrat" w:cstheme="minorHAnsi"/>
                <w:kern w:val="24"/>
              </w:rPr>
              <w:t>Territories</w:t>
            </w:r>
            <w:proofErr w:type="spellEnd"/>
          </w:p>
          <w:p w14:paraId="78D6726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Publicarea în dezbatere a Planului de Acțiune pentru Mediu - Iași</w:t>
            </w:r>
          </w:p>
        </w:tc>
      </w:tr>
      <w:tr w:rsidR="00B3332E" w:rsidRPr="00B757E2" w14:paraId="3EEE84AA"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AF0475D"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29A2D3F6"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5F644B5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Exploatarea ineficientă și ne sustenabilă a resurselor (regenerabile sau nu), a zonelor sensibile și a ariilor protejate în Regiunea Nord-Est</w:t>
            </w:r>
          </w:p>
          <w:p w14:paraId="25AB43C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în regiune a unor zone predispuse la inundații și alte riscuri naturale, cu efecte negative asupra calității factorilor de mediu</w:t>
            </w:r>
          </w:p>
          <w:p w14:paraId="3654678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Creșterea gradului de poluare a mediului (aer, apa, sol) implică costuri ridicate pentru remediere (mediul rural)</w:t>
            </w:r>
          </w:p>
          <w:p w14:paraId="5F14D3B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Grad de conectare redus la serviciile de salubritate (gestionare și reciclare deșeuri) - probleme identificate în special la populația din mediul rural</w:t>
            </w:r>
          </w:p>
          <w:p w14:paraId="3D0B620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Grad de conectare redus la serviciile de apă-canal (tratare și epurare ape uzate) - probleme identificate în special la populația din mediul rural</w:t>
            </w:r>
          </w:p>
          <w:p w14:paraId="78BDAAF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implementării de alternative pentru recircularea apelor uzate epurate în industrie, agricultură și servicii </w:t>
            </w:r>
          </w:p>
          <w:p w14:paraId="1F54DDE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sistemelor de monitorizare (aer, apă) în mediul rural</w:t>
            </w:r>
          </w:p>
          <w:p w14:paraId="15D20A3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programelor educaționale de mediu la nivel național (protecția mediului este o disciplină ignorată sau tratată superficial în învățământul preșcolar, primar, gimnazial și liceal)</w:t>
            </w:r>
          </w:p>
          <w:p w14:paraId="35DDA56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cadrului de corelare între nevoile companiilor și formarea specialiștilor (prin universități), lipsa susținerii pentru formarea de competențe prin stagii de practică, </w:t>
            </w:r>
            <w:proofErr w:type="spellStart"/>
            <w:r w:rsidRPr="00B757E2">
              <w:rPr>
                <w:rFonts w:ascii="Montserrat" w:eastAsia="+mn-ea" w:hAnsi="Montserrat" w:cstheme="minorHAnsi"/>
                <w:b w:val="0"/>
                <w:kern w:val="24"/>
              </w:rPr>
              <w:t>internship</w:t>
            </w:r>
            <w:proofErr w:type="spellEnd"/>
            <w:r w:rsidRPr="00B757E2">
              <w:rPr>
                <w:rFonts w:ascii="Montserrat" w:eastAsia="+mn-ea" w:hAnsi="Montserrat" w:cstheme="minorHAnsi"/>
                <w:b w:val="0"/>
                <w:kern w:val="24"/>
              </w:rPr>
              <w:t>-uri, vizite de studiu</w:t>
            </w:r>
          </w:p>
          <w:p w14:paraId="131F7C0C"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Incluziune scăzută pe piața muncii a tinerilor absolvenți</w:t>
            </w:r>
          </w:p>
          <w:p w14:paraId="39E6961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Deficitul forței de muncă cu o calificare medie (lucrători calificați, tehnicieni)</w:t>
            </w:r>
          </w:p>
          <w:p w14:paraId="5E1930B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unei platforme de comunicare și colaborare între actorii relevanți</w:t>
            </w:r>
          </w:p>
          <w:p w14:paraId="076E00EC"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Colaborare redusă între mediul de afaceri și universități / institute de cercetare: ofertă regională redusă pentru servicii de transfer tehnologic de nivel TRL6-TRL9, (i.e. stații pilot, laboratoare demonstrative pentru testarea noilor produse și tehnologii)</w:t>
            </w:r>
          </w:p>
          <w:p w14:paraId="22261290"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Reticența populației la produse noi, inovative (la schimbare, în general) ceea ce duce la o creștere înceată a pieței și un progres lent la dezvoltarea de noi soluții </w:t>
            </w:r>
          </w:p>
        </w:tc>
      </w:tr>
    </w:tbl>
    <w:p w14:paraId="66AA604D" w14:textId="77777777" w:rsidR="00B3332E" w:rsidRPr="00B757E2" w:rsidRDefault="00B3332E" w:rsidP="00B3332E">
      <w:pPr>
        <w:spacing w:line="240" w:lineRule="auto"/>
        <w:jc w:val="both"/>
        <w:rPr>
          <w:rFonts w:ascii="Montserrat" w:hAnsi="Montserrat" w:cstheme="minorHAnsi"/>
          <w:sz w:val="20"/>
          <w:szCs w:val="20"/>
          <w:lang w:val="ro-RO"/>
        </w:rPr>
      </w:pPr>
    </w:p>
    <w:p w14:paraId="313D654E" w14:textId="77777777" w:rsidR="00B3332E" w:rsidRPr="00B757E2" w:rsidRDefault="00B3332E" w:rsidP="00B3332E">
      <w:pPr>
        <w:spacing w:line="240" w:lineRule="auto"/>
        <w:jc w:val="both"/>
        <w:rPr>
          <w:rFonts w:ascii="Montserrat" w:hAnsi="Montserrat" w:cstheme="minorHAnsi"/>
          <w:sz w:val="20"/>
          <w:szCs w:val="20"/>
          <w:lang w:val="ro-RO"/>
        </w:rPr>
      </w:pPr>
    </w:p>
    <w:p w14:paraId="1B643A6E" w14:textId="77777777" w:rsidR="00B3332E" w:rsidRPr="00B757E2" w:rsidRDefault="00B3332E" w:rsidP="00B3332E">
      <w:pPr>
        <w:spacing w:line="240" w:lineRule="auto"/>
        <w:jc w:val="both"/>
        <w:rPr>
          <w:rFonts w:ascii="Montserrat" w:hAnsi="Montserrat" w:cstheme="minorHAnsi"/>
          <w:sz w:val="20"/>
          <w:szCs w:val="20"/>
          <w:lang w:val="ro-RO"/>
        </w:rPr>
      </w:pPr>
    </w:p>
    <w:p w14:paraId="6F22404F" w14:textId="77777777" w:rsidR="00B3332E" w:rsidRPr="00B757E2" w:rsidRDefault="00B3332E" w:rsidP="00B3332E">
      <w:pPr>
        <w:spacing w:line="240" w:lineRule="auto"/>
        <w:jc w:val="both"/>
        <w:rPr>
          <w:rFonts w:ascii="Montserrat" w:hAnsi="Montserrat" w:cstheme="minorHAnsi"/>
          <w:sz w:val="20"/>
          <w:szCs w:val="20"/>
          <w:lang w:val="ro-RO"/>
        </w:rPr>
      </w:pPr>
    </w:p>
    <w:p w14:paraId="138A31D3" w14:textId="77777777" w:rsidR="00B3332E" w:rsidRPr="00B757E2" w:rsidRDefault="00B3332E" w:rsidP="00B3332E">
      <w:pPr>
        <w:spacing w:line="240" w:lineRule="auto"/>
        <w:jc w:val="both"/>
        <w:rPr>
          <w:rFonts w:ascii="Montserrat" w:hAnsi="Montserrat" w:cstheme="minorHAnsi"/>
          <w:sz w:val="20"/>
          <w:szCs w:val="20"/>
          <w:lang w:val="ro-RO"/>
        </w:rPr>
      </w:pPr>
    </w:p>
    <w:tbl>
      <w:tblPr>
        <w:tblStyle w:val="GridTable4-Accent1"/>
        <w:tblW w:w="5000" w:type="pct"/>
        <w:tblLook w:val="04A0" w:firstRow="1" w:lastRow="0" w:firstColumn="1" w:lastColumn="0" w:noHBand="0" w:noVBand="1"/>
      </w:tblPr>
      <w:tblGrid>
        <w:gridCol w:w="4901"/>
        <w:gridCol w:w="5861"/>
      </w:tblGrid>
      <w:tr w:rsidR="00B3332E" w:rsidRPr="00B757E2" w14:paraId="6E796986"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00A194D"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lastRenderedPageBreak/>
              <w:t>Sector SĂNĂTATE</w:t>
            </w:r>
          </w:p>
        </w:tc>
      </w:tr>
      <w:tr w:rsidR="00B3332E" w:rsidRPr="00B757E2" w14:paraId="1794EE0B"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2D22F9E"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723" w:type="pct"/>
          </w:tcPr>
          <w:p w14:paraId="147996A5"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43B8406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77CD50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unor programe educaționale și de cercetare avansată</w:t>
            </w:r>
          </w:p>
          <w:p w14:paraId="1B04DD10"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unei baze de cercetare cu potențial uriaș: spitale mari, capital uman, infrastructură de cercetare dotată </w:t>
            </w:r>
          </w:p>
          <w:p w14:paraId="24A163C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în regiune a 3 clustere în domeniu</w:t>
            </w:r>
          </w:p>
          <w:p w14:paraId="5E7DFFF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unui număr semnificativ de companii active în domeniu</w:t>
            </w:r>
          </w:p>
          <w:p w14:paraId="22D1A0C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Forța de muncă calificată</w:t>
            </w:r>
          </w:p>
          <w:p w14:paraId="5F123B1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Actori regionali interesați în realizarea de parteneriate</w:t>
            </w:r>
          </w:p>
          <w:p w14:paraId="5972267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IMM-uri specializate în producerea de aparatură și instrumente medicale inovative</w:t>
            </w:r>
          </w:p>
          <w:p w14:paraId="0B3B85A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Apariția start-</w:t>
            </w:r>
            <w:proofErr w:type="spellStart"/>
            <w:r w:rsidRPr="00B757E2">
              <w:rPr>
                <w:rFonts w:ascii="Montserrat" w:eastAsia="+mn-ea" w:hAnsi="Montserrat" w:cstheme="minorHAnsi"/>
                <w:b w:val="0"/>
                <w:bCs w:val="0"/>
                <w:kern w:val="24"/>
              </w:rPr>
              <w:t>up</w:t>
            </w:r>
            <w:proofErr w:type="spellEnd"/>
            <w:r w:rsidRPr="00B757E2">
              <w:rPr>
                <w:rFonts w:ascii="Montserrat" w:eastAsia="+mn-ea" w:hAnsi="Montserrat" w:cstheme="minorHAnsi"/>
                <w:b w:val="0"/>
                <w:bCs w:val="0"/>
                <w:kern w:val="24"/>
              </w:rPr>
              <w:t>-urilor hibride medical &amp; IT</w:t>
            </w:r>
          </w:p>
        </w:tc>
        <w:tc>
          <w:tcPr>
            <w:tcW w:w="2723" w:type="pct"/>
          </w:tcPr>
          <w:p w14:paraId="0582C491"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Biotehnologiile – domeniu emergent, cu reale oportunități antreprenoriale</w:t>
            </w:r>
          </w:p>
          <w:p w14:paraId="04BB95F1"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Creșterea cererii de substanțe farmaceutice (vaccinuri, antivirale, etc.) obținute prin biotehnologii, precum și a unor metode de testare timpurie a unor afecțiuni (inclusiv ca urmare a fenomenului epidemiologic COVID-19)</w:t>
            </w:r>
          </w:p>
          <w:p w14:paraId="2B73F8E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Cererea de produse organice și îmbunătățite nutrițional, ca urmare a schimbării modului de viață și a orientării spre un stil de viață sănătos</w:t>
            </w:r>
          </w:p>
          <w:p w14:paraId="1B213C52"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liniilor bugetare dedicate din fonduri europene, naționale și regionale</w:t>
            </w:r>
          </w:p>
          <w:p w14:paraId="6513CD4F"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Apartenența regiunii la platformele tematice S3 Domeniul Modernizare Industrială, Parteneriatul Tematic, Medicină Personaliză</w:t>
            </w:r>
          </w:p>
        </w:tc>
      </w:tr>
      <w:tr w:rsidR="00B3332E" w:rsidRPr="00B757E2" w14:paraId="09F234E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E8B1D5D"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73839436" w14:textId="77777777" w:rsidTr="000B0DE5">
        <w:trPr>
          <w:cantSplit/>
          <w:trHeight w:val="3635"/>
        </w:trPr>
        <w:tc>
          <w:tcPr>
            <w:cnfStyle w:val="001000000000" w:firstRow="0" w:lastRow="0" w:firstColumn="1" w:lastColumn="0" w:oddVBand="0" w:evenVBand="0" w:oddHBand="0" w:evenHBand="0" w:firstRowFirstColumn="0" w:firstRowLastColumn="0" w:lastRowFirstColumn="0" w:lastRowLastColumn="0"/>
            <w:tcW w:w="5000" w:type="pct"/>
            <w:gridSpan w:val="2"/>
          </w:tcPr>
          <w:p w14:paraId="2BE3692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Educația deficitară a populației pentru sănătate,  nevoia de dezvoltare și implementare de sisteme informatice integrate de tip e-sănătate având ca scop accesul populației la o paletă largă de informații din domeniul medical</w:t>
            </w:r>
          </w:p>
          <w:p w14:paraId="4E4555E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Deficit de personal medical calificat, din cauza migrației forței de muncă</w:t>
            </w:r>
          </w:p>
          <w:p w14:paraId="54FD783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Transfer tehnologic redus, colaborare redusă între diverși actori din sector.</w:t>
            </w:r>
          </w:p>
          <w:p w14:paraId="1AFA25D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Inexistența unei platforme de comunicare și colaborare între mediul universitar și mediul privat pentru identificarea proiectelor de CDI (dezvoltarea de echipamente, idei, cunoștințe, etc.)</w:t>
            </w:r>
          </w:p>
          <w:p w14:paraId="098A314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infrastructurii regionale, care obliga pacienții să se deplaseze în alte regiuni sau alte țări pentru a se trata, aceasta ducând la nevoia iminentă de inovare în infrastructura regionala de diagnostic și de terapie. </w:t>
            </w:r>
          </w:p>
          <w:p w14:paraId="15911C8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soluțiilor de digitalizare interna și externa a instituțiilor medicale, cu consecințe asupra cu uniformizarea fluxurilor informaționale pentru maparea comorbidităților și monitorizării bolilor</w:t>
            </w:r>
          </w:p>
          <w:p w14:paraId="7B012A0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infrastructurii de analiză și certificare independente, pentru anumite produse obținute prin biotehnologii</w:t>
            </w:r>
          </w:p>
          <w:p w14:paraId="76B75D4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Lipsa materiilor prime la nivel național </w:t>
            </w:r>
          </w:p>
        </w:tc>
      </w:tr>
    </w:tbl>
    <w:p w14:paraId="19D9C6D8" w14:textId="77777777" w:rsidR="00B3332E" w:rsidRPr="00B757E2" w:rsidRDefault="00B3332E" w:rsidP="00B3332E">
      <w:pPr>
        <w:spacing w:line="240" w:lineRule="auto"/>
        <w:jc w:val="both"/>
        <w:rPr>
          <w:rFonts w:ascii="Montserrat" w:hAnsi="Montserrat" w:cstheme="minorHAnsi"/>
          <w:sz w:val="20"/>
          <w:szCs w:val="20"/>
          <w:lang w:val="ro-RO"/>
        </w:rPr>
      </w:pPr>
    </w:p>
    <w:p w14:paraId="52ADFD3F" w14:textId="77777777" w:rsidR="00B3332E" w:rsidRPr="00B757E2" w:rsidRDefault="00B3332E" w:rsidP="00B3332E">
      <w:pPr>
        <w:rPr>
          <w:rFonts w:ascii="Montserrat" w:hAnsi="Montserrat" w:cstheme="minorHAnsi"/>
          <w:sz w:val="20"/>
          <w:szCs w:val="20"/>
          <w:lang w:val="ro-RO"/>
        </w:rPr>
      </w:pPr>
      <w:r w:rsidRPr="00B757E2">
        <w:rPr>
          <w:rFonts w:ascii="Montserrat" w:hAnsi="Montserrat" w:cstheme="minorHAnsi"/>
          <w:sz w:val="20"/>
          <w:szCs w:val="20"/>
          <w:lang w:val="ro-RO"/>
        </w:rPr>
        <w:br w:type="page"/>
      </w:r>
    </w:p>
    <w:tbl>
      <w:tblPr>
        <w:tblStyle w:val="GridTable4-Accent1"/>
        <w:tblW w:w="5000" w:type="pct"/>
        <w:tblLook w:val="04A0" w:firstRow="1" w:lastRow="0" w:firstColumn="1" w:lastColumn="0" w:noHBand="0" w:noVBand="1"/>
      </w:tblPr>
      <w:tblGrid>
        <w:gridCol w:w="5917"/>
        <w:gridCol w:w="4845"/>
      </w:tblGrid>
      <w:tr w:rsidR="00B3332E" w:rsidRPr="00B757E2" w14:paraId="640F47D1"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77D93D3D"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TEXTILE</w:t>
            </w:r>
          </w:p>
        </w:tc>
      </w:tr>
      <w:tr w:rsidR="00B3332E" w:rsidRPr="00B757E2" w14:paraId="58C8A14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3943041A"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251" w:type="pct"/>
          </w:tcPr>
          <w:p w14:paraId="5B0137DB"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285CF31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23E0F18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materiilor prime</w:t>
            </w:r>
          </w:p>
          <w:p w14:paraId="079E606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Expertiza și experiența regională în domeniile – Textile și Industria Modei (inclusiv încălțăminte)</w:t>
            </w:r>
          </w:p>
          <w:p w14:paraId="61E4DDC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 infrastructura aferentă</w:t>
            </w:r>
          </w:p>
          <w:p w14:paraId="241DFCE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mare de companii active în domeniu</w:t>
            </w:r>
          </w:p>
          <w:p w14:paraId="2D7B23CC"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clusterului Astrico Nord-Est (2010) și a Asociației Regionale de Inovare </w:t>
            </w:r>
            <w:proofErr w:type="spellStart"/>
            <w:r w:rsidRPr="00B757E2">
              <w:rPr>
                <w:rFonts w:ascii="Montserrat" w:eastAsia="+mn-ea" w:hAnsi="Montserrat" w:cstheme="minorHAnsi"/>
                <w:b w:val="0"/>
                <w:kern w:val="24"/>
              </w:rPr>
              <w:t>Reginova</w:t>
            </w:r>
            <w:proofErr w:type="spellEnd"/>
            <w:r w:rsidRPr="00B757E2">
              <w:rPr>
                <w:rFonts w:ascii="Montserrat" w:eastAsia="+mn-ea" w:hAnsi="Montserrat" w:cstheme="minorHAnsi"/>
                <w:b w:val="0"/>
                <w:kern w:val="24"/>
              </w:rPr>
              <w:t xml:space="preserve"> (2019).</w:t>
            </w:r>
          </w:p>
          <w:p w14:paraId="68191DB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Avantaje competitive (exporturi, poziție puternică a sectorului în regiune) </w:t>
            </w:r>
          </w:p>
          <w:p w14:paraId="26955F0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unei inițiative concentrate pe domeniul digitalizării industriei modei</w:t>
            </w:r>
          </w:p>
          <w:p w14:paraId="4B6A705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unui pol regional de competențe pe industrii creative </w:t>
            </w:r>
          </w:p>
          <w:p w14:paraId="4D63D42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Costuri reduse ale resurselor umane calificate la toate nivelurile </w:t>
            </w:r>
          </w:p>
        </w:tc>
        <w:tc>
          <w:tcPr>
            <w:tcW w:w="2251" w:type="pct"/>
          </w:tcPr>
          <w:p w14:paraId="09CEB842"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Reglementare a calificărilor în domeniu</w:t>
            </w:r>
          </w:p>
          <w:p w14:paraId="5A7F7884"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liniilor bugetare dedicate din fonduri europene, naționale și regionale</w:t>
            </w:r>
          </w:p>
          <w:p w14:paraId="673F5729"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Cadru legal pentru învățământ dual pentru formare profesională</w:t>
            </w:r>
          </w:p>
          <w:p w14:paraId="03FFBFBA"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Cererea de produse textile naturale în creștere</w:t>
            </w:r>
          </w:p>
          <w:p w14:paraId="056AF168"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Cererea în creștere de materiale de uz medical și de protecție generata de criza COVID-19</w:t>
            </w:r>
          </w:p>
          <w:p w14:paraId="72BBC40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Afiliere la platforma tematică S3 Domeniul Modernizare Industrială, </w:t>
            </w:r>
            <w:proofErr w:type="spellStart"/>
            <w:r w:rsidRPr="00B757E2">
              <w:rPr>
                <w:rFonts w:ascii="Montserrat" w:eastAsia="+mn-ea" w:hAnsi="Montserrat" w:cstheme="minorHAnsi"/>
                <w:kern w:val="24"/>
              </w:rPr>
              <w:t>Smart</w:t>
            </w:r>
            <w:proofErr w:type="spellEnd"/>
            <w:r w:rsidRPr="00B757E2">
              <w:rPr>
                <w:rFonts w:ascii="Montserrat" w:eastAsia="+mn-ea" w:hAnsi="Montserrat" w:cstheme="minorHAnsi"/>
                <w:kern w:val="24"/>
              </w:rPr>
              <w:t xml:space="preserve"> Textile </w:t>
            </w:r>
            <w:proofErr w:type="spellStart"/>
            <w:r w:rsidRPr="00B757E2">
              <w:rPr>
                <w:rFonts w:ascii="Montserrat" w:eastAsia="+mn-ea" w:hAnsi="Montserrat" w:cstheme="minorHAnsi"/>
                <w:kern w:val="24"/>
              </w:rPr>
              <w:t>Regions</w:t>
            </w:r>
            <w:proofErr w:type="spellEnd"/>
            <w:r w:rsidRPr="00B757E2">
              <w:rPr>
                <w:rFonts w:ascii="Montserrat" w:eastAsia="+mn-ea" w:hAnsi="Montserrat" w:cstheme="minorHAnsi"/>
                <w:kern w:val="24"/>
              </w:rPr>
              <w:t xml:space="preserve"> (RNE fiind regiune </w:t>
            </w:r>
            <w:proofErr w:type="spellStart"/>
            <w:r w:rsidRPr="00B757E2">
              <w:rPr>
                <w:rFonts w:ascii="Montserrat" w:eastAsia="+mn-ea" w:hAnsi="Montserrat" w:cstheme="minorHAnsi"/>
                <w:kern w:val="24"/>
              </w:rPr>
              <w:t>co-leading</w:t>
            </w:r>
            <w:proofErr w:type="spellEnd"/>
            <w:r w:rsidRPr="00B757E2">
              <w:rPr>
                <w:rFonts w:ascii="Montserrat" w:eastAsia="+mn-ea" w:hAnsi="Montserrat" w:cstheme="minorHAnsi"/>
                <w:kern w:val="24"/>
              </w:rPr>
              <w:t xml:space="preserve"> la Inițiativa </w:t>
            </w:r>
            <w:proofErr w:type="spellStart"/>
            <w:r w:rsidRPr="00B757E2">
              <w:rPr>
                <w:rFonts w:ascii="Montserrat" w:eastAsia="+mn-ea" w:hAnsi="Montserrat" w:cstheme="minorHAnsi"/>
                <w:kern w:val="24"/>
              </w:rPr>
              <w:t>Regiotex</w:t>
            </w:r>
            <w:proofErr w:type="spellEnd"/>
            <w:r w:rsidRPr="00B757E2">
              <w:rPr>
                <w:rFonts w:ascii="Montserrat" w:eastAsia="+mn-ea" w:hAnsi="Montserrat" w:cstheme="minorHAnsi"/>
                <w:kern w:val="24"/>
              </w:rPr>
              <w:t>)</w:t>
            </w:r>
          </w:p>
        </w:tc>
      </w:tr>
      <w:tr w:rsidR="00B3332E" w:rsidRPr="00B757E2" w14:paraId="6234B97C"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0E5FD57"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0EC31458"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1BBCC3C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Produsele au valoare adăugată redusă </w:t>
            </w:r>
          </w:p>
          <w:p w14:paraId="33B0960C"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Colaborare redusă între industrie și cercetare, transfer tehnologic redus</w:t>
            </w:r>
          </w:p>
          <w:p w14:paraId="1879068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forței de muncă cu o calificare medie și interes scăzut pentru formare și angajare în domeniu</w:t>
            </w:r>
          </w:p>
          <w:p w14:paraId="75FC3D6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Slabă incluziune a tinerilor absolvenți </w:t>
            </w:r>
          </w:p>
          <w:p w14:paraId="68CCD33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Îmbătrânirea și emigrarea personalului calificat </w:t>
            </w:r>
          </w:p>
          <w:p w14:paraId="14CFB86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Dependența de importuri generată de deficitul de plante tehnice produse, de materii prime insuficiente pe plan local/regional și lipsa materiilor prime pentru anumite categorii de produse (ex. încălțăminte, produse de uz medical și de protecție)</w:t>
            </w:r>
          </w:p>
          <w:p w14:paraId="7FE11B1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digitalizării lanțului valoric textil în special pe verigile de producție, marketing și promovare/vânzare</w:t>
            </w:r>
          </w:p>
          <w:p w14:paraId="79D8D72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Lipsa organismelor de certificare și testare a produselor</w:t>
            </w:r>
          </w:p>
        </w:tc>
      </w:tr>
    </w:tbl>
    <w:p w14:paraId="6CF01C5A" w14:textId="77777777" w:rsidR="00B3332E" w:rsidRPr="00B757E2" w:rsidRDefault="00B3332E" w:rsidP="00B3332E">
      <w:pPr>
        <w:spacing w:line="240" w:lineRule="auto"/>
        <w:jc w:val="both"/>
        <w:rPr>
          <w:rFonts w:ascii="Montserrat" w:hAnsi="Montserrat" w:cstheme="minorHAnsi"/>
          <w:sz w:val="20"/>
          <w:szCs w:val="20"/>
          <w:lang w:val="ro-RO"/>
        </w:rPr>
      </w:pPr>
    </w:p>
    <w:p w14:paraId="527CA53A" w14:textId="77777777" w:rsidR="00B3332E" w:rsidRPr="00B757E2" w:rsidRDefault="00B3332E" w:rsidP="00B3332E">
      <w:pPr>
        <w:rPr>
          <w:rFonts w:ascii="Montserrat" w:hAnsi="Montserrat" w:cstheme="minorHAnsi"/>
          <w:sz w:val="20"/>
          <w:szCs w:val="20"/>
          <w:lang w:val="ro-RO"/>
        </w:rPr>
      </w:pPr>
      <w:r w:rsidRPr="00B757E2">
        <w:rPr>
          <w:rFonts w:ascii="Montserrat" w:hAnsi="Montserrat" w:cstheme="minorHAnsi"/>
          <w:sz w:val="20"/>
          <w:szCs w:val="20"/>
          <w:lang w:val="ro-RO"/>
        </w:rPr>
        <w:br w:type="page"/>
      </w:r>
    </w:p>
    <w:tbl>
      <w:tblPr>
        <w:tblStyle w:val="GridTable4-Accent1"/>
        <w:tblW w:w="5000" w:type="pct"/>
        <w:tblLook w:val="04A0" w:firstRow="1" w:lastRow="0" w:firstColumn="1" w:lastColumn="0" w:noHBand="0" w:noVBand="1"/>
      </w:tblPr>
      <w:tblGrid>
        <w:gridCol w:w="5917"/>
        <w:gridCol w:w="4845"/>
      </w:tblGrid>
      <w:tr w:rsidR="00B3332E" w:rsidRPr="00B757E2" w14:paraId="088C7290"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2DB77B7"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TIC</w:t>
            </w:r>
          </w:p>
        </w:tc>
      </w:tr>
      <w:tr w:rsidR="00B3332E" w:rsidRPr="00B757E2" w14:paraId="2AD01A4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F13B1F1" w14:textId="77777777" w:rsidR="00B3332E" w:rsidRPr="00B757E2" w:rsidRDefault="00B3332E" w:rsidP="000B0DE5">
            <w:pPr>
              <w:spacing w:before="120" w:after="120"/>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251" w:type="pct"/>
          </w:tcPr>
          <w:p w14:paraId="019E23CD" w14:textId="77777777" w:rsidR="00B3332E" w:rsidRPr="00B757E2"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68DE4F25"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C8C24F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Programe educaționale și de cercetare avansată, infrastructură aferentă</w:t>
            </w:r>
          </w:p>
          <w:p w14:paraId="777274D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mare de absolvenți îndreptați spre specializare în TIC</w:t>
            </w:r>
          </w:p>
          <w:p w14:paraId="7CF9A6F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mare de companii active în domeniu</w:t>
            </w:r>
          </w:p>
          <w:p w14:paraId="1087838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a 2 clustere TIC (EURONEST și ICONIC)</w:t>
            </w:r>
          </w:p>
          <w:p w14:paraId="39CDF9F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Competențe și servicii de calitate în domenii integrate</w:t>
            </w:r>
          </w:p>
          <w:p w14:paraId="2DFB080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Actori regionali interesați în realizarea de parteneriate </w:t>
            </w:r>
          </w:p>
          <w:p w14:paraId="126F5D6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unui HUB regional Digital </w:t>
            </w:r>
            <w:proofErr w:type="spellStart"/>
            <w:r w:rsidRPr="00B757E2">
              <w:rPr>
                <w:rFonts w:ascii="Montserrat" w:eastAsia="+mn-ea" w:hAnsi="Montserrat" w:cstheme="minorHAnsi"/>
                <w:b w:val="0"/>
                <w:kern w:val="24"/>
              </w:rPr>
              <w:t>Innovation</w:t>
            </w:r>
            <w:proofErr w:type="spellEnd"/>
            <w:r w:rsidRPr="00B757E2">
              <w:rPr>
                <w:rFonts w:ascii="Montserrat" w:eastAsia="+mn-ea" w:hAnsi="Montserrat" w:cstheme="minorHAnsi"/>
                <w:b w:val="0"/>
                <w:kern w:val="24"/>
              </w:rPr>
              <w:t xml:space="preserve"> Zone (2019)</w:t>
            </w:r>
          </w:p>
          <w:p w14:paraId="555E9A4C"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Infrastructura performantă de date și voce în mediul urban</w:t>
            </w:r>
          </w:p>
          <w:p w14:paraId="29522EB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Facilitați fiscale pentru TIC</w:t>
            </w:r>
          </w:p>
          <w:p w14:paraId="50D661B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Comunitate digitală foarte puternică la nivel regional, creată informal, prin puterea spiritului comunitar, voluntar (ex. </w:t>
            </w:r>
            <w:proofErr w:type="spellStart"/>
            <w:r w:rsidRPr="00B757E2">
              <w:rPr>
                <w:rFonts w:ascii="Montserrat" w:eastAsia="+mn-ea" w:hAnsi="Montserrat" w:cstheme="minorHAnsi"/>
                <w:b w:val="0"/>
                <w:kern w:val="24"/>
              </w:rPr>
              <w:t>Codecamp</w:t>
            </w:r>
            <w:proofErr w:type="spellEnd"/>
            <w:r w:rsidRPr="00B757E2">
              <w:rPr>
                <w:rFonts w:ascii="Montserrat" w:eastAsia="+mn-ea" w:hAnsi="Montserrat" w:cstheme="minorHAnsi"/>
                <w:b w:val="0"/>
                <w:kern w:val="24"/>
              </w:rPr>
              <w:t>, NDR, etc.);</w:t>
            </w:r>
          </w:p>
          <w:p w14:paraId="4B70924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Experiența unor parteneriate între mediul academic și cel privat din regiune</w:t>
            </w:r>
          </w:p>
          <w:p w14:paraId="38A7DED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Existența unor structuri informale/non-formale de învățământ </w:t>
            </w:r>
          </w:p>
          <w:p w14:paraId="1B1BE6E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 xml:space="preserve">O bună colaborare între universitățile din Iași în domeniul IT </w:t>
            </w:r>
          </w:p>
        </w:tc>
        <w:tc>
          <w:tcPr>
            <w:tcW w:w="2251" w:type="pct"/>
          </w:tcPr>
          <w:p w14:paraId="1875B968"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dezvoltare start-</w:t>
            </w:r>
            <w:proofErr w:type="spellStart"/>
            <w:r w:rsidRPr="00B757E2">
              <w:rPr>
                <w:rFonts w:ascii="Montserrat" w:eastAsia="+mn-ea" w:hAnsi="Montserrat" w:cstheme="minorHAnsi"/>
                <w:kern w:val="24"/>
              </w:rPr>
              <w:t>up</w:t>
            </w:r>
            <w:proofErr w:type="spellEnd"/>
            <w:r w:rsidRPr="00B757E2">
              <w:rPr>
                <w:rFonts w:ascii="Montserrat" w:eastAsia="+mn-ea" w:hAnsi="Montserrat" w:cstheme="minorHAnsi"/>
                <w:kern w:val="24"/>
              </w:rPr>
              <w:t xml:space="preserve">-uri/ spin-off-uri / clustere </w:t>
            </w:r>
          </w:p>
          <w:p w14:paraId="775698EE"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Digitalizarea și Industria 4.0 sunt obiective europene majore, cu fonduri alocate</w:t>
            </w:r>
          </w:p>
          <w:p w14:paraId="5035CD9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regional pentru dezvoltarea capacității de construcție hardware și software</w:t>
            </w:r>
          </w:p>
          <w:p w14:paraId="3B1DA9E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ridicat de dezvoltare noi soluții TIC ca răspuns la amenințările cibernetice</w:t>
            </w:r>
          </w:p>
          <w:p w14:paraId="7C0C8AD0"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Creșterea nevoii de produse și servicii TIC,  transferul unor activități în online (inclusiv educație) din cauza măsurilor de distanțare fizica impuse de COVID-19</w:t>
            </w:r>
          </w:p>
          <w:p w14:paraId="083643BA"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TIC poate acționa ca și catalizator tehnologic (KET) pentru dezvoltarea altor domenii cu potențial de specializare la nivel regional </w:t>
            </w:r>
          </w:p>
          <w:p w14:paraId="24D0FB48"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liniilor bugetare dedicate din fonduri europene, naționale și regionale</w:t>
            </w:r>
          </w:p>
          <w:p w14:paraId="0044C24A"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Valorificarea know-how-ului multinaționalelor active în România în domeniul TIC (management și dezvoltare)</w:t>
            </w:r>
          </w:p>
        </w:tc>
      </w:tr>
      <w:tr w:rsidR="00B3332E" w:rsidRPr="00B757E2" w14:paraId="190FC3C1"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38F3C79" w14:textId="77777777" w:rsidR="00B3332E" w:rsidRPr="00B757E2" w:rsidRDefault="00B3332E" w:rsidP="000B0DE5">
            <w:pPr>
              <w:spacing w:before="120" w:after="120"/>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1523A140"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0CD575C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proofErr w:type="spellStart"/>
            <w:r w:rsidRPr="00B757E2">
              <w:rPr>
                <w:rFonts w:ascii="Montserrat" w:eastAsia="+mn-ea" w:hAnsi="Montserrat" w:cstheme="minorHAnsi"/>
                <w:b w:val="0"/>
                <w:kern w:val="24"/>
              </w:rPr>
              <w:t>Brain</w:t>
            </w:r>
            <w:proofErr w:type="spellEnd"/>
            <w:r w:rsidRPr="00B757E2">
              <w:rPr>
                <w:rFonts w:ascii="Montserrat" w:eastAsia="+mn-ea" w:hAnsi="Montserrat" w:cstheme="minorHAnsi"/>
                <w:b w:val="0"/>
                <w:kern w:val="24"/>
              </w:rPr>
              <w:t xml:space="preserve"> </w:t>
            </w:r>
            <w:proofErr w:type="spellStart"/>
            <w:r w:rsidRPr="00B757E2">
              <w:rPr>
                <w:rFonts w:ascii="Montserrat" w:eastAsia="+mn-ea" w:hAnsi="Montserrat" w:cstheme="minorHAnsi"/>
                <w:b w:val="0"/>
                <w:kern w:val="24"/>
              </w:rPr>
              <w:t>drain</w:t>
            </w:r>
            <w:proofErr w:type="spellEnd"/>
            <w:r w:rsidRPr="00B757E2">
              <w:rPr>
                <w:rFonts w:ascii="Montserrat" w:eastAsia="+mn-ea" w:hAnsi="Montserrat" w:cstheme="minorHAnsi"/>
                <w:b w:val="0"/>
                <w:kern w:val="24"/>
              </w:rPr>
              <w:t xml:space="preserve">; dificultăți în reținerea tinerilor în centrele academice și în companiile din regiune </w:t>
            </w:r>
          </w:p>
          <w:p w14:paraId="7413B1F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Decalaje de remunerare între RNE și alte regiuni/țări</w:t>
            </w:r>
          </w:p>
          <w:p w14:paraId="329E97A3"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Gamă limitată de specializare a forței de muncă în domeniul TIC</w:t>
            </w:r>
          </w:p>
          <w:p w14:paraId="092C127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competențelor digitale de bază (la scară largă, la anumite categorii de vârsta) coroborată cu infrastructura de date și voce deficitară (în special în mediul rural)</w:t>
            </w:r>
          </w:p>
          <w:p w14:paraId="7ACD5FA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de maturitate digitală a companiilor și autorităților publice și nivel redus de informare privind securitatea informației</w:t>
            </w:r>
          </w:p>
          <w:p w14:paraId="33DB969C"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de furnizori de soluții TIC naționali prezenți în regiune (10%)</w:t>
            </w:r>
          </w:p>
          <w:p w14:paraId="0A2DABC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bCs w:val="0"/>
                <w:kern w:val="24"/>
              </w:rPr>
            </w:pPr>
            <w:r w:rsidRPr="00B757E2">
              <w:rPr>
                <w:rFonts w:ascii="Montserrat" w:eastAsia="+mn-ea" w:hAnsi="Montserrat" w:cstheme="minorHAnsi"/>
                <w:b w:val="0"/>
                <w:bCs w:val="0"/>
                <w:kern w:val="24"/>
              </w:rPr>
              <w:t>Slabă dezvoltare a culturii antreprenoriale și digitale, pentru implementarea soluțiilor digitale în industrie și alte domenii ale activității umane</w:t>
            </w:r>
          </w:p>
        </w:tc>
      </w:tr>
    </w:tbl>
    <w:p w14:paraId="12EDD152" w14:textId="77777777" w:rsidR="00B3332E" w:rsidRPr="00B757E2" w:rsidRDefault="00B3332E" w:rsidP="00B3332E">
      <w:pPr>
        <w:spacing w:line="240" w:lineRule="auto"/>
        <w:jc w:val="both"/>
        <w:rPr>
          <w:rFonts w:ascii="Montserrat" w:hAnsi="Montserrat" w:cstheme="minorHAnsi"/>
          <w:sz w:val="20"/>
          <w:szCs w:val="20"/>
          <w:lang w:val="ro-RO"/>
        </w:rPr>
      </w:pPr>
    </w:p>
    <w:p w14:paraId="4883EBB0" w14:textId="77777777" w:rsidR="00B3332E" w:rsidRPr="00B757E2" w:rsidRDefault="00B3332E" w:rsidP="00B3332E">
      <w:pPr>
        <w:rPr>
          <w:rFonts w:ascii="Montserrat" w:hAnsi="Montserrat" w:cstheme="minorHAnsi"/>
          <w:sz w:val="20"/>
          <w:szCs w:val="20"/>
          <w:lang w:val="ro-RO"/>
        </w:rPr>
      </w:pPr>
      <w:r w:rsidRPr="00B757E2">
        <w:rPr>
          <w:rFonts w:ascii="Montserrat" w:hAnsi="Montserrat" w:cstheme="minorHAnsi"/>
          <w:sz w:val="20"/>
          <w:szCs w:val="20"/>
          <w:lang w:val="ro-RO"/>
        </w:rPr>
        <w:br w:type="page"/>
      </w:r>
    </w:p>
    <w:tbl>
      <w:tblPr>
        <w:tblStyle w:val="GridTable4-Accent1"/>
        <w:tblW w:w="5000" w:type="pct"/>
        <w:tblLook w:val="04A0" w:firstRow="1" w:lastRow="0" w:firstColumn="1" w:lastColumn="0" w:noHBand="0" w:noVBand="1"/>
      </w:tblPr>
      <w:tblGrid>
        <w:gridCol w:w="5409"/>
        <w:gridCol w:w="5353"/>
      </w:tblGrid>
      <w:tr w:rsidR="00B3332E" w:rsidRPr="00B757E2" w14:paraId="75518C2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7F5A1EC"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Sector TURISM</w:t>
            </w:r>
          </w:p>
        </w:tc>
      </w:tr>
      <w:tr w:rsidR="00B3332E" w:rsidRPr="00B757E2" w14:paraId="3D579D0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513" w:type="pct"/>
          </w:tcPr>
          <w:p w14:paraId="547BE2C8" w14:textId="77777777" w:rsidR="00B3332E" w:rsidRPr="00B757E2" w:rsidRDefault="00B3332E" w:rsidP="000B0DE5">
            <w:pPr>
              <w:jc w:val="center"/>
              <w:rPr>
                <w:rFonts w:ascii="Montserrat" w:hAnsi="Montserrat" w:cstheme="minorHAnsi"/>
                <w:b w:val="0"/>
                <w:bCs w:val="0"/>
                <w:sz w:val="20"/>
                <w:szCs w:val="20"/>
                <w:lang w:val="ro-RO"/>
              </w:rPr>
            </w:pPr>
            <w:r w:rsidRPr="00B757E2">
              <w:rPr>
                <w:rFonts w:ascii="Montserrat" w:hAnsi="Montserrat" w:cstheme="minorHAnsi"/>
                <w:sz w:val="20"/>
                <w:szCs w:val="20"/>
                <w:lang w:val="ro-RO"/>
              </w:rPr>
              <w:t>Puncte tari</w:t>
            </w:r>
          </w:p>
        </w:tc>
        <w:tc>
          <w:tcPr>
            <w:tcW w:w="2487" w:type="pct"/>
          </w:tcPr>
          <w:p w14:paraId="2FB7E84D" w14:textId="77777777" w:rsidR="00B3332E" w:rsidRPr="00B757E2" w:rsidRDefault="00B3332E" w:rsidP="000B0DE5">
            <w:pPr>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sz w:val="20"/>
                <w:szCs w:val="20"/>
                <w:lang w:val="ro-RO"/>
              </w:rPr>
            </w:pPr>
            <w:r w:rsidRPr="00B757E2">
              <w:rPr>
                <w:rFonts w:ascii="Montserrat" w:hAnsi="Montserrat" w:cstheme="minorHAnsi"/>
                <w:b/>
                <w:bCs/>
                <w:sz w:val="20"/>
                <w:szCs w:val="20"/>
                <w:lang w:val="ro-RO"/>
              </w:rPr>
              <w:t>Oportunități</w:t>
            </w:r>
          </w:p>
        </w:tc>
      </w:tr>
      <w:tr w:rsidR="00B3332E" w:rsidRPr="00B757E2" w14:paraId="4A08E99F"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513" w:type="pct"/>
          </w:tcPr>
          <w:p w14:paraId="6530D5B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Potențial turistic ridicat (natural, cultural, etnografic)</w:t>
            </w:r>
          </w:p>
          <w:p w14:paraId="1D8386BA"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Stațiuni balneoclimaterice certificate</w:t>
            </w:r>
          </w:p>
          <w:p w14:paraId="59D45EB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Ape minerale înalt calitative; zăcământ de turbă roșie pentru băi de nămol; soluri fertile pentru practicarea agroturismului (agricultură, oenologie, apicultură, etc.); bucătărie tradițională și specialități regionale (</w:t>
            </w:r>
            <w:proofErr w:type="spellStart"/>
            <w:r w:rsidRPr="00B757E2">
              <w:rPr>
                <w:rFonts w:ascii="Montserrat" w:eastAsia="+mn-ea" w:hAnsi="Montserrat" w:cstheme="minorHAnsi"/>
                <w:b w:val="0"/>
                <w:kern w:val="24"/>
              </w:rPr>
              <w:t>incl</w:t>
            </w:r>
            <w:proofErr w:type="spellEnd"/>
            <w:r w:rsidRPr="00B757E2">
              <w:rPr>
                <w:rFonts w:ascii="Montserrat" w:eastAsia="+mn-ea" w:hAnsi="Montserrat" w:cstheme="minorHAnsi"/>
                <w:b w:val="0"/>
                <w:kern w:val="24"/>
              </w:rPr>
              <w:t xml:space="preserve">. produse montane de calitate și gastronomie locală); </w:t>
            </w:r>
          </w:p>
          <w:p w14:paraId="434287D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Climat favorabil pentru climatoterapie (helioterapie etc.)</w:t>
            </w:r>
          </w:p>
          <w:p w14:paraId="6A6147FF"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unui număr mare de arii protejate  (parcuri naționale, naturale și rezervații) incluse în rețeaua europeană Natura 2000 și într-o destinație Eco turistică certificată</w:t>
            </w:r>
          </w:p>
          <w:p w14:paraId="3113F12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Rețea de structuri de primire turistică dezvoltată și variată, cu creșterea capacității de cazare în pensiunile </w:t>
            </w:r>
            <w:proofErr w:type="spellStart"/>
            <w:r w:rsidRPr="00B757E2">
              <w:rPr>
                <w:rFonts w:ascii="Montserrat" w:eastAsia="+mn-ea" w:hAnsi="Montserrat" w:cstheme="minorHAnsi"/>
                <w:b w:val="0"/>
                <w:kern w:val="24"/>
              </w:rPr>
              <w:t>agro</w:t>
            </w:r>
            <w:proofErr w:type="spellEnd"/>
            <w:r w:rsidRPr="00B757E2">
              <w:rPr>
                <w:rFonts w:ascii="Montserrat" w:eastAsia="+mn-ea" w:hAnsi="Montserrat" w:cstheme="minorHAnsi"/>
                <w:b w:val="0"/>
                <w:kern w:val="24"/>
              </w:rPr>
              <w:t>-turistice</w:t>
            </w:r>
          </w:p>
          <w:p w14:paraId="6516639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Infrastructura aeroportuară bună (3 aeroporturi internaționale)</w:t>
            </w:r>
          </w:p>
          <w:p w14:paraId="26F87C11"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Existența unor branduri teritoriale și de produse în regiune (Ex: Produs în Bucovina)</w:t>
            </w:r>
          </w:p>
          <w:p w14:paraId="25BC5F96"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Diversitatea tradițiilor, obiceiurilor, meșteșugurilor/peisaj cultural diversificat și autentic</w:t>
            </w:r>
          </w:p>
          <w:p w14:paraId="46ABB4F0"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Calendar bogat de festivaluri și manifestări culturale</w:t>
            </w:r>
          </w:p>
          <w:p w14:paraId="444944E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Cs w:val="0"/>
                <w:kern w:val="24"/>
              </w:rPr>
            </w:pPr>
            <w:r w:rsidRPr="00B757E2">
              <w:rPr>
                <w:rFonts w:ascii="Montserrat" w:eastAsia="+mn-ea" w:hAnsi="Montserrat" w:cstheme="minorHAnsi"/>
                <w:b w:val="0"/>
                <w:bCs w:val="0"/>
                <w:kern w:val="24"/>
              </w:rPr>
              <w:t>Ospitalitatea</w:t>
            </w:r>
          </w:p>
        </w:tc>
        <w:tc>
          <w:tcPr>
            <w:tcW w:w="2487" w:type="pct"/>
          </w:tcPr>
          <w:p w14:paraId="49E583C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Potențial de exploatare a zonelor montane pe tot parcursul anului, prin drumeție, echitație, alpinism, sporturi extreme;</w:t>
            </w:r>
          </w:p>
          <w:p w14:paraId="04FE0B32"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Reorientarea către turismul activ, turismul în natură; reorientare spre turismul intern (</w:t>
            </w:r>
            <w:proofErr w:type="spellStart"/>
            <w:r w:rsidRPr="00B757E2">
              <w:rPr>
                <w:rFonts w:ascii="Montserrat" w:eastAsia="+mn-ea" w:hAnsi="Montserrat" w:cstheme="minorHAnsi"/>
                <w:kern w:val="24"/>
              </w:rPr>
              <w:t>incl</w:t>
            </w:r>
            <w:proofErr w:type="spellEnd"/>
            <w:r w:rsidRPr="00B757E2">
              <w:rPr>
                <w:rFonts w:ascii="Montserrat" w:eastAsia="+mn-ea" w:hAnsi="Montserrat" w:cstheme="minorHAnsi"/>
                <w:kern w:val="24"/>
              </w:rPr>
              <w:t xml:space="preserve">. turismul rural) din cauza crizei COVID 19 </w:t>
            </w:r>
          </w:p>
          <w:p w14:paraId="210027BA"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Posibilitatea de promovare a destinațiilor COVID SAFE</w:t>
            </w:r>
          </w:p>
          <w:p w14:paraId="1E00C4A4"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Interes internațional crescut pentru turismul balnear (inclusiv tratamentul de prevenție – de tip </w:t>
            </w:r>
            <w:proofErr w:type="spellStart"/>
            <w:r w:rsidRPr="00B757E2">
              <w:rPr>
                <w:rFonts w:ascii="Montserrat" w:eastAsia="+mn-ea" w:hAnsi="Montserrat" w:cstheme="minorHAnsi"/>
                <w:kern w:val="24"/>
              </w:rPr>
              <w:t>wellness</w:t>
            </w:r>
            <w:proofErr w:type="spellEnd"/>
            <w:r w:rsidRPr="00B757E2">
              <w:rPr>
                <w:rFonts w:ascii="Montserrat" w:eastAsia="+mn-ea" w:hAnsi="Montserrat" w:cstheme="minorHAnsi"/>
                <w:kern w:val="24"/>
              </w:rPr>
              <w:t>/</w:t>
            </w:r>
            <w:proofErr w:type="spellStart"/>
            <w:r w:rsidRPr="00B757E2">
              <w:rPr>
                <w:rFonts w:ascii="Montserrat" w:eastAsia="+mn-ea" w:hAnsi="Montserrat" w:cstheme="minorHAnsi"/>
                <w:kern w:val="24"/>
              </w:rPr>
              <w:t>spa</w:t>
            </w:r>
            <w:proofErr w:type="spellEnd"/>
            <w:r w:rsidRPr="00B757E2">
              <w:rPr>
                <w:rFonts w:ascii="Montserrat" w:eastAsia="+mn-ea" w:hAnsi="Montserrat" w:cstheme="minorHAnsi"/>
                <w:kern w:val="24"/>
              </w:rPr>
              <w:t xml:space="preserve">), ecoturism, agroturism și turism rural, turismul de aventură și </w:t>
            </w:r>
            <w:proofErr w:type="spellStart"/>
            <w:r w:rsidRPr="00B757E2">
              <w:rPr>
                <w:rFonts w:ascii="Montserrat" w:eastAsia="+mn-ea" w:hAnsi="Montserrat" w:cstheme="minorHAnsi"/>
                <w:kern w:val="24"/>
              </w:rPr>
              <w:t>experiențial</w:t>
            </w:r>
            <w:proofErr w:type="spellEnd"/>
            <w:r w:rsidRPr="00B757E2">
              <w:rPr>
                <w:rFonts w:ascii="Montserrat" w:eastAsia="+mn-ea" w:hAnsi="Montserrat" w:cstheme="minorHAnsi"/>
                <w:kern w:val="24"/>
              </w:rPr>
              <w:t>;</w:t>
            </w:r>
          </w:p>
          <w:p w14:paraId="1E8498A7"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Tendința înlocuirii tratamentului medicamentos cu cel al factorilor naturali de cură, recreere și odihna. </w:t>
            </w:r>
          </w:p>
          <w:p w14:paraId="5FE106AC"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Exploatarea </w:t>
            </w:r>
            <w:proofErr w:type="spellStart"/>
            <w:r w:rsidRPr="00B757E2">
              <w:rPr>
                <w:rFonts w:ascii="Montserrat" w:eastAsia="+mn-ea" w:hAnsi="Montserrat" w:cstheme="minorHAnsi"/>
                <w:kern w:val="24"/>
              </w:rPr>
              <w:t>sinergiilor</w:t>
            </w:r>
            <w:proofErr w:type="spellEnd"/>
            <w:r w:rsidRPr="00B757E2">
              <w:rPr>
                <w:rFonts w:ascii="Montserrat" w:eastAsia="+mn-ea" w:hAnsi="Montserrat" w:cstheme="minorHAnsi"/>
                <w:kern w:val="24"/>
              </w:rPr>
              <w:t xml:space="preserve"> între turism și TIC, industrii creative și culturale, protecția mediului, </w:t>
            </w:r>
            <w:proofErr w:type="spellStart"/>
            <w:r w:rsidRPr="00B757E2">
              <w:rPr>
                <w:rFonts w:ascii="Montserrat" w:eastAsia="+mn-ea" w:hAnsi="Montserrat" w:cstheme="minorHAnsi"/>
                <w:kern w:val="24"/>
              </w:rPr>
              <w:t>agro-food</w:t>
            </w:r>
            <w:proofErr w:type="spellEnd"/>
            <w:r w:rsidRPr="00B757E2">
              <w:rPr>
                <w:rFonts w:ascii="Montserrat" w:eastAsia="+mn-ea" w:hAnsi="Montserrat" w:cstheme="minorHAnsi"/>
                <w:kern w:val="24"/>
              </w:rPr>
              <w:t xml:space="preserve"> (alimentație sănătoasă), </w:t>
            </w:r>
            <w:proofErr w:type="spellStart"/>
            <w:r w:rsidRPr="00B757E2">
              <w:rPr>
                <w:rFonts w:ascii="Montserrat" w:eastAsia="+mn-ea" w:hAnsi="Montserrat" w:cstheme="minorHAnsi"/>
                <w:kern w:val="24"/>
              </w:rPr>
              <w:t>bio</w:t>
            </w:r>
            <w:proofErr w:type="spellEnd"/>
            <w:r w:rsidRPr="00B757E2">
              <w:rPr>
                <w:rFonts w:ascii="Montserrat" w:eastAsia="+mn-ea" w:hAnsi="Montserrat" w:cstheme="minorHAnsi"/>
                <w:kern w:val="24"/>
              </w:rPr>
              <w:t>-tehnologii (recuperare medicală și nutriție specială), etc;</w:t>
            </w:r>
          </w:p>
          <w:p w14:paraId="56C9E3AD"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Potențial ridicat pentru turismul de business și combinarea cu turism de </w:t>
            </w:r>
            <w:proofErr w:type="spellStart"/>
            <w:r w:rsidRPr="00B757E2">
              <w:rPr>
                <w:rFonts w:ascii="Montserrat" w:eastAsia="+mn-ea" w:hAnsi="Montserrat" w:cstheme="minorHAnsi"/>
                <w:kern w:val="24"/>
              </w:rPr>
              <w:t>leisure</w:t>
            </w:r>
            <w:proofErr w:type="spellEnd"/>
            <w:r w:rsidRPr="00B757E2">
              <w:rPr>
                <w:rFonts w:ascii="Montserrat" w:eastAsia="+mn-ea" w:hAnsi="Montserrat" w:cstheme="minorHAnsi"/>
                <w:kern w:val="24"/>
              </w:rPr>
              <w:t xml:space="preserve"> = </w:t>
            </w:r>
            <w:proofErr w:type="spellStart"/>
            <w:r w:rsidRPr="00B757E2">
              <w:rPr>
                <w:rFonts w:ascii="Montserrat" w:eastAsia="+mn-ea" w:hAnsi="Montserrat" w:cstheme="minorHAnsi"/>
                <w:kern w:val="24"/>
              </w:rPr>
              <w:t>Bleisure</w:t>
            </w:r>
            <w:proofErr w:type="spellEnd"/>
            <w:r w:rsidRPr="00B757E2">
              <w:rPr>
                <w:rFonts w:ascii="Montserrat" w:eastAsia="+mn-ea" w:hAnsi="Montserrat" w:cstheme="minorHAnsi"/>
                <w:kern w:val="24"/>
              </w:rPr>
              <w:t xml:space="preserve"> </w:t>
            </w:r>
          </w:p>
          <w:p w14:paraId="1A3052F8"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Potențial asociativ public-privat </w:t>
            </w:r>
          </w:p>
          <w:p w14:paraId="4AEBB5E1"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 xml:space="preserve">Interes crescut pentru armonizarea inițiativelor locale </w:t>
            </w:r>
          </w:p>
          <w:p w14:paraId="4FAD6502" w14:textId="77777777" w:rsidR="00B3332E" w:rsidRPr="00B757E2" w:rsidRDefault="00B3332E" w:rsidP="00B3332E">
            <w:pPr>
              <w:pStyle w:val="ListParagraph"/>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kern w:val="24"/>
              </w:rPr>
            </w:pPr>
            <w:r w:rsidRPr="00B757E2">
              <w:rPr>
                <w:rFonts w:ascii="Montserrat" w:eastAsia="+mn-ea" w:hAnsi="Montserrat" w:cstheme="minorHAnsi"/>
                <w:kern w:val="24"/>
              </w:rPr>
              <w:t>Existența Master Planului de Dezvoltare a Turismului în România</w:t>
            </w:r>
          </w:p>
        </w:tc>
      </w:tr>
      <w:tr w:rsidR="00B3332E" w:rsidRPr="00B757E2" w14:paraId="78648A5E" w14:textId="77777777" w:rsidTr="000B0DE5">
        <w:trPr>
          <w:cnfStyle w:val="000000100000" w:firstRow="0" w:lastRow="0" w:firstColumn="0" w:lastColumn="0" w:oddVBand="0" w:evenVBand="0" w:oddHBand="1" w:evenHBand="0" w:firstRowFirstColumn="0" w:firstRowLastColumn="0" w:lastRowFirstColumn="0" w:lastRowLastColumn="0"/>
          <w:cantSplit/>
          <w:trHeight w:val="268"/>
        </w:trPr>
        <w:tc>
          <w:tcPr>
            <w:cnfStyle w:val="001000000000" w:firstRow="0" w:lastRow="0" w:firstColumn="1" w:lastColumn="0" w:oddVBand="0" w:evenVBand="0" w:oddHBand="0" w:evenHBand="0" w:firstRowFirstColumn="0" w:firstRowLastColumn="0" w:lastRowFirstColumn="0" w:lastRowLastColumn="0"/>
            <w:tcW w:w="5000" w:type="pct"/>
            <w:gridSpan w:val="2"/>
          </w:tcPr>
          <w:p w14:paraId="52F7682E" w14:textId="77777777" w:rsidR="00B3332E" w:rsidRPr="00B757E2" w:rsidRDefault="00B3332E" w:rsidP="000B0DE5">
            <w:pPr>
              <w:jc w:val="center"/>
              <w:rPr>
                <w:rFonts w:ascii="Montserrat" w:eastAsia="+mn-ea" w:hAnsi="Montserrat" w:cstheme="minorHAnsi"/>
                <w:b w:val="0"/>
                <w:kern w:val="24"/>
                <w:sz w:val="20"/>
                <w:szCs w:val="20"/>
                <w:lang w:val="ro-RO"/>
              </w:rPr>
            </w:pPr>
            <w:r w:rsidRPr="00B757E2">
              <w:rPr>
                <w:rFonts w:ascii="Montserrat" w:eastAsia="+mn-ea" w:hAnsi="Montserrat" w:cstheme="minorHAnsi"/>
                <w:kern w:val="24"/>
                <w:sz w:val="20"/>
                <w:szCs w:val="20"/>
                <w:lang w:val="ro-RO"/>
              </w:rPr>
              <w:t>Provocări</w:t>
            </w:r>
          </w:p>
        </w:tc>
      </w:tr>
      <w:tr w:rsidR="00B3332E" w:rsidRPr="00B757E2" w14:paraId="75DD2D1E"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441D3A4D"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Grad  înalt de uzură și neadaptarea la standardele europene a bazelor de tratament aferente unor stațiuni balneare</w:t>
            </w:r>
          </w:p>
          <w:p w14:paraId="3052631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Nivel redus al utilizării capacitații de cazare și al duratei medii de ședere în regiune </w:t>
            </w:r>
          </w:p>
          <w:p w14:paraId="63AFDE90"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dezvoltare a industriei locale de agrement (instalații, utilaje etc.)</w:t>
            </w:r>
          </w:p>
          <w:p w14:paraId="6CFA348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Amenajări neconforme în proximitatea unor obiective turistice din regiune (în special în mediul rural)</w:t>
            </w:r>
          </w:p>
          <w:p w14:paraId="55BDB5F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Număr redus de agenții de turism care fac </w:t>
            </w:r>
            <w:proofErr w:type="spellStart"/>
            <w:r w:rsidRPr="00B757E2">
              <w:rPr>
                <w:rFonts w:ascii="Montserrat" w:eastAsia="+mn-ea" w:hAnsi="Montserrat" w:cstheme="minorHAnsi"/>
                <w:b w:val="0"/>
                <w:kern w:val="24"/>
              </w:rPr>
              <w:t>incoming</w:t>
            </w:r>
            <w:proofErr w:type="spellEnd"/>
            <w:r w:rsidRPr="00B757E2">
              <w:rPr>
                <w:rFonts w:ascii="Montserrat" w:eastAsia="+mn-ea" w:hAnsi="Montserrat" w:cstheme="minorHAnsi"/>
                <w:b w:val="0"/>
                <w:kern w:val="24"/>
              </w:rPr>
              <w:t xml:space="preserve"> și lipsa de interes pentru promovarea pachetelor turistice în Regiunea Nord-Est</w:t>
            </w:r>
          </w:p>
          <w:p w14:paraId="69FADB6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unei zonări a experiențelor turistice în Moldova</w:t>
            </w:r>
          </w:p>
          <w:p w14:paraId="57C02FB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unor pachete turistice (atractive) care să rețină turiștii</w:t>
            </w:r>
          </w:p>
          <w:p w14:paraId="02F2B6BB"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Acțiuni turistice limitate în extra-sezon</w:t>
            </w:r>
          </w:p>
          <w:p w14:paraId="3458C919"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și lipsa caracterului integrat pentru itinerariile turistice tematice</w:t>
            </w:r>
          </w:p>
          <w:p w14:paraId="4D27A18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de trasee pentru ATV și biciclete</w:t>
            </w:r>
          </w:p>
          <w:p w14:paraId="046C493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dezvoltare a componentei profilactice în turismul curativ</w:t>
            </w:r>
          </w:p>
          <w:p w14:paraId="49411A3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promovare științifica (nu turistica) a izvoarelor cu apă minerală</w:t>
            </w:r>
          </w:p>
          <w:p w14:paraId="6197B760"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Număr redus de turiști străini (sezonieri)</w:t>
            </w:r>
          </w:p>
          <w:p w14:paraId="1462C055"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 xml:space="preserve">Lipsa soluțiilor de monitorizare a satisfacției vizitatorilor din Regiunea Nord-Est </w:t>
            </w:r>
          </w:p>
          <w:p w14:paraId="2B794A4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de promovare, mai ales creativă, și interes limitat pentru inițiative unitare de promovare regională (teritorială, turistică sau de produse)</w:t>
            </w:r>
          </w:p>
          <w:p w14:paraId="672377FB"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Soluții limitate AR (</w:t>
            </w:r>
            <w:proofErr w:type="spellStart"/>
            <w:r w:rsidRPr="00B757E2">
              <w:rPr>
                <w:rFonts w:ascii="Montserrat" w:eastAsia="+mn-ea" w:hAnsi="Montserrat" w:cstheme="minorHAnsi"/>
                <w:b w:val="0"/>
                <w:kern w:val="24"/>
              </w:rPr>
              <w:t>Augmented</w:t>
            </w:r>
            <w:proofErr w:type="spellEnd"/>
            <w:r w:rsidRPr="00B757E2">
              <w:rPr>
                <w:rFonts w:ascii="Montserrat" w:eastAsia="+mn-ea" w:hAnsi="Montserrat" w:cstheme="minorHAnsi"/>
                <w:b w:val="0"/>
                <w:kern w:val="24"/>
              </w:rPr>
              <w:t xml:space="preserve"> </w:t>
            </w:r>
            <w:proofErr w:type="spellStart"/>
            <w:r w:rsidRPr="00B757E2">
              <w:rPr>
                <w:rFonts w:ascii="Montserrat" w:eastAsia="+mn-ea" w:hAnsi="Montserrat" w:cstheme="minorHAnsi"/>
                <w:b w:val="0"/>
                <w:kern w:val="24"/>
              </w:rPr>
              <w:t>Reality</w:t>
            </w:r>
            <w:proofErr w:type="spellEnd"/>
            <w:r w:rsidRPr="00B757E2">
              <w:rPr>
                <w:rFonts w:ascii="Montserrat" w:eastAsia="+mn-ea" w:hAnsi="Montserrat" w:cstheme="minorHAnsi"/>
                <w:b w:val="0"/>
                <w:kern w:val="24"/>
              </w:rPr>
              <w:t xml:space="preserve">) și VR (Virtual </w:t>
            </w:r>
            <w:proofErr w:type="spellStart"/>
            <w:r w:rsidRPr="00B757E2">
              <w:rPr>
                <w:rFonts w:ascii="Montserrat" w:eastAsia="+mn-ea" w:hAnsi="Montserrat" w:cstheme="minorHAnsi"/>
                <w:b w:val="0"/>
                <w:kern w:val="24"/>
              </w:rPr>
              <w:t>Reality</w:t>
            </w:r>
            <w:proofErr w:type="spellEnd"/>
            <w:r w:rsidRPr="00B757E2">
              <w:rPr>
                <w:rFonts w:ascii="Montserrat" w:eastAsia="+mn-ea" w:hAnsi="Montserrat" w:cstheme="minorHAnsi"/>
                <w:b w:val="0"/>
                <w:kern w:val="24"/>
              </w:rPr>
              <w:t>) de promovare complexă a obiectivelor culturale</w:t>
            </w:r>
          </w:p>
          <w:p w14:paraId="56BED17E"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Dispariția treptată a tradițiilor</w:t>
            </w:r>
          </w:p>
          <w:p w14:paraId="7177AB8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De motivarea actorilor teritoriali în contextul situației actuale</w:t>
            </w:r>
          </w:p>
          <w:p w14:paraId="16FC7BAB"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Insuficienta cooperare între diferiți operatori din turism</w:t>
            </w:r>
          </w:p>
          <w:p w14:paraId="6F20FAF4"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personalului calificat și specializat (conducere și execuție) la nivelul structurilor de primire turistice</w:t>
            </w:r>
          </w:p>
          <w:p w14:paraId="5F484672"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Lipsa de informare a localnicilor</w:t>
            </w:r>
          </w:p>
          <w:p w14:paraId="72C35B27"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 w:val="0"/>
                <w:kern w:val="24"/>
              </w:rPr>
            </w:pPr>
            <w:r w:rsidRPr="00B757E2">
              <w:rPr>
                <w:rFonts w:ascii="Montserrat" w:eastAsia="+mn-ea" w:hAnsi="Montserrat" w:cstheme="minorHAnsi"/>
                <w:b w:val="0"/>
                <w:kern w:val="24"/>
              </w:rPr>
              <w:t>Slaba organizare și promovare a transportului public către obiectivele turistice</w:t>
            </w:r>
          </w:p>
          <w:p w14:paraId="4B8CDBE8" w14:textId="77777777" w:rsidR="00B3332E" w:rsidRPr="00B757E2" w:rsidRDefault="00B3332E" w:rsidP="00B3332E">
            <w:pPr>
              <w:pStyle w:val="ListParagraph"/>
              <w:numPr>
                <w:ilvl w:val="0"/>
                <w:numId w:val="1"/>
              </w:numPr>
              <w:tabs>
                <w:tab w:val="clear" w:pos="720"/>
              </w:tabs>
              <w:spacing w:line="240" w:lineRule="auto"/>
              <w:ind w:left="306" w:hanging="284"/>
              <w:rPr>
                <w:rFonts w:ascii="Montserrat" w:eastAsia="+mn-ea" w:hAnsi="Montserrat" w:cstheme="minorHAnsi"/>
                <w:bCs w:val="0"/>
                <w:kern w:val="24"/>
              </w:rPr>
            </w:pPr>
            <w:r w:rsidRPr="00B757E2">
              <w:rPr>
                <w:rFonts w:ascii="Montserrat" w:eastAsia="+mn-ea" w:hAnsi="Montserrat" w:cstheme="minorHAnsi"/>
                <w:b w:val="0"/>
                <w:bCs w:val="0"/>
                <w:kern w:val="24"/>
              </w:rPr>
              <w:t>Infrastructură de utilități (apă, canalizare, management al deșeurilor) slab dezvoltată în zona rurală și necesitatea unor soluții inovative în acest sens</w:t>
            </w:r>
          </w:p>
        </w:tc>
      </w:tr>
    </w:tbl>
    <w:p w14:paraId="4118CFEF" w14:textId="77777777" w:rsidR="00B3332E" w:rsidRPr="00B757E2" w:rsidRDefault="00B3332E" w:rsidP="00B3332E">
      <w:pPr>
        <w:spacing w:line="240" w:lineRule="auto"/>
        <w:jc w:val="both"/>
        <w:rPr>
          <w:rFonts w:ascii="Montserrat" w:hAnsi="Montserrat" w:cstheme="minorHAnsi"/>
          <w:sz w:val="20"/>
          <w:szCs w:val="20"/>
          <w:lang w:val="ro-RO"/>
        </w:rPr>
      </w:pPr>
    </w:p>
    <w:sectPr w:rsidR="00B3332E" w:rsidRPr="00B757E2"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Narrow"/>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10FFC" w14:textId="77777777" w:rsidR="00A46815" w:rsidRDefault="00A46815">
    <w:pPr>
      <w:pStyle w:val="Footer"/>
    </w:pPr>
    <w:r>
      <w:rPr>
        <w:noProof/>
        <w:lang w:val="ro-RO" w:eastAsia="ro-RO"/>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17C8" w14:textId="77777777" w:rsidR="00A46815" w:rsidRDefault="00A46815">
    <w:pPr>
      <w:pStyle w:val="Footer"/>
    </w:pPr>
    <w:r>
      <w:rPr>
        <w:noProof/>
        <w:lang w:val="ro-RO" w:eastAsia="ro-RO"/>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1EE76" w14:textId="77777777" w:rsidR="00C2191D" w:rsidRDefault="00C2191D">
    <w:pPr>
      <w:pStyle w:val="Header"/>
    </w:pPr>
  </w:p>
  <w:p w14:paraId="1CF62A64" w14:textId="77777777" w:rsidR="00C2191D" w:rsidRDefault="00C219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72C00" w14:textId="77777777" w:rsidR="006E71CD" w:rsidRDefault="00A46815">
    <w:pPr>
      <w:pStyle w:val="Header"/>
    </w:pPr>
    <w:r>
      <w:rPr>
        <w:noProof/>
        <w:lang w:val="ro-RO" w:eastAsia="ro-RO"/>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E1456E"/>
    <w:multiLevelType w:val="hybridMultilevel"/>
    <w:tmpl w:val="5ED81ED2"/>
    <w:lvl w:ilvl="0" w:tplc="D872219A">
      <w:start w:val="1"/>
      <w:numFmt w:val="bullet"/>
      <w:lvlText w:val="•"/>
      <w:lvlJc w:val="left"/>
      <w:pPr>
        <w:tabs>
          <w:tab w:val="num" w:pos="720"/>
        </w:tabs>
        <w:ind w:left="720" w:hanging="360"/>
      </w:pPr>
      <w:rPr>
        <w:rFonts w:ascii="Arial" w:hAnsi="Arial" w:hint="default"/>
      </w:rPr>
    </w:lvl>
    <w:lvl w:ilvl="1" w:tplc="9B1635AA" w:tentative="1">
      <w:start w:val="1"/>
      <w:numFmt w:val="bullet"/>
      <w:lvlText w:val="•"/>
      <w:lvlJc w:val="left"/>
      <w:pPr>
        <w:tabs>
          <w:tab w:val="num" w:pos="1440"/>
        </w:tabs>
        <w:ind w:left="1440" w:hanging="360"/>
      </w:pPr>
      <w:rPr>
        <w:rFonts w:ascii="Arial" w:hAnsi="Arial" w:hint="default"/>
      </w:rPr>
    </w:lvl>
    <w:lvl w:ilvl="2" w:tplc="42DA20C6" w:tentative="1">
      <w:start w:val="1"/>
      <w:numFmt w:val="bullet"/>
      <w:lvlText w:val="•"/>
      <w:lvlJc w:val="left"/>
      <w:pPr>
        <w:tabs>
          <w:tab w:val="num" w:pos="2160"/>
        </w:tabs>
        <w:ind w:left="2160" w:hanging="360"/>
      </w:pPr>
      <w:rPr>
        <w:rFonts w:ascii="Arial" w:hAnsi="Arial" w:hint="default"/>
      </w:rPr>
    </w:lvl>
    <w:lvl w:ilvl="3" w:tplc="B9F47E6C" w:tentative="1">
      <w:start w:val="1"/>
      <w:numFmt w:val="bullet"/>
      <w:lvlText w:val="•"/>
      <w:lvlJc w:val="left"/>
      <w:pPr>
        <w:tabs>
          <w:tab w:val="num" w:pos="2880"/>
        </w:tabs>
        <w:ind w:left="2880" w:hanging="360"/>
      </w:pPr>
      <w:rPr>
        <w:rFonts w:ascii="Arial" w:hAnsi="Arial" w:hint="default"/>
      </w:rPr>
    </w:lvl>
    <w:lvl w:ilvl="4" w:tplc="64C433E4" w:tentative="1">
      <w:start w:val="1"/>
      <w:numFmt w:val="bullet"/>
      <w:lvlText w:val="•"/>
      <w:lvlJc w:val="left"/>
      <w:pPr>
        <w:tabs>
          <w:tab w:val="num" w:pos="3600"/>
        </w:tabs>
        <w:ind w:left="3600" w:hanging="360"/>
      </w:pPr>
      <w:rPr>
        <w:rFonts w:ascii="Arial" w:hAnsi="Arial" w:hint="default"/>
      </w:rPr>
    </w:lvl>
    <w:lvl w:ilvl="5" w:tplc="194A8C30" w:tentative="1">
      <w:start w:val="1"/>
      <w:numFmt w:val="bullet"/>
      <w:lvlText w:val="•"/>
      <w:lvlJc w:val="left"/>
      <w:pPr>
        <w:tabs>
          <w:tab w:val="num" w:pos="4320"/>
        </w:tabs>
        <w:ind w:left="4320" w:hanging="360"/>
      </w:pPr>
      <w:rPr>
        <w:rFonts w:ascii="Arial" w:hAnsi="Arial" w:hint="default"/>
      </w:rPr>
    </w:lvl>
    <w:lvl w:ilvl="6" w:tplc="96023EA8" w:tentative="1">
      <w:start w:val="1"/>
      <w:numFmt w:val="bullet"/>
      <w:lvlText w:val="•"/>
      <w:lvlJc w:val="left"/>
      <w:pPr>
        <w:tabs>
          <w:tab w:val="num" w:pos="5040"/>
        </w:tabs>
        <w:ind w:left="5040" w:hanging="360"/>
      </w:pPr>
      <w:rPr>
        <w:rFonts w:ascii="Arial" w:hAnsi="Arial" w:hint="default"/>
      </w:rPr>
    </w:lvl>
    <w:lvl w:ilvl="7" w:tplc="18584FD8" w:tentative="1">
      <w:start w:val="1"/>
      <w:numFmt w:val="bullet"/>
      <w:lvlText w:val="•"/>
      <w:lvlJc w:val="left"/>
      <w:pPr>
        <w:tabs>
          <w:tab w:val="num" w:pos="5760"/>
        </w:tabs>
        <w:ind w:left="5760" w:hanging="360"/>
      </w:pPr>
      <w:rPr>
        <w:rFonts w:ascii="Arial" w:hAnsi="Arial" w:hint="default"/>
      </w:rPr>
    </w:lvl>
    <w:lvl w:ilvl="8" w:tplc="98625F3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1D"/>
    <w:rsid w:val="00091831"/>
    <w:rsid w:val="001079C8"/>
    <w:rsid w:val="00282EC1"/>
    <w:rsid w:val="002B5C79"/>
    <w:rsid w:val="002E3692"/>
    <w:rsid w:val="0043337B"/>
    <w:rsid w:val="0049487A"/>
    <w:rsid w:val="006E71CD"/>
    <w:rsid w:val="00A16EF7"/>
    <w:rsid w:val="00A46815"/>
    <w:rsid w:val="00B3332E"/>
    <w:rsid w:val="00B757E2"/>
    <w:rsid w:val="00C2191D"/>
    <w:rsid w:val="00DE246A"/>
    <w:rsid w:val="00E70BFF"/>
    <w:rsid w:val="00EF7861"/>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91D"/>
  </w:style>
  <w:style w:type="paragraph" w:styleId="Footer">
    <w:name w:val="footer"/>
    <w:basedOn w:val="Normal"/>
    <w:link w:val="FooterChar"/>
    <w:uiPriority w:val="99"/>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91D"/>
  </w:style>
  <w:style w:type="paragraph" w:styleId="ListParagraph">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phChar"/>
    <w:uiPriority w:val="34"/>
    <w:qFormat/>
    <w:rsid w:val="00B3332E"/>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phChar">
    <w:name w:val="List Paragraph Char"/>
    <w:aliases w:val="Akapit z listą BS Char,Outlines a.b.c. Char,List_Paragraph Char,Multilevel para_II Char,Akapit z lista BS Char,List Paragraph compact Char,Normal bullet 2 Char,Paragraphe de liste 2 Char,Reference list Char,Bullet list Char"/>
    <w:link w:val="ListParagraph"/>
    <w:uiPriority w:val="34"/>
    <w:qFormat/>
    <w:locked/>
    <w:rsid w:val="00B3332E"/>
    <w:rPr>
      <w:rFonts w:ascii="Times New Roman" w:eastAsia="Calibri" w:hAnsi="Times New Roman" w:cs="Times New Roman"/>
      <w:sz w:val="20"/>
      <w:szCs w:val="20"/>
      <w:lang w:val="ro-RO" w:eastAsia="ro-RO"/>
    </w:rPr>
  </w:style>
  <w:style w:type="table" w:styleId="GridTable4-Accent1">
    <w:name w:val="Grid Table 4 Accent 1"/>
    <w:basedOn w:val="TableNormal"/>
    <w:uiPriority w:val="49"/>
    <w:rsid w:val="00B3332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F3DEF-7AB1-4DA2-876E-1757E164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2625</Words>
  <Characters>17451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Mihaela Ionel</cp:lastModifiedBy>
  <cp:revision>4</cp:revision>
  <dcterms:created xsi:type="dcterms:W3CDTF">2024-01-11T15:01:00Z</dcterms:created>
  <dcterms:modified xsi:type="dcterms:W3CDTF">2024-06-11T12:54:00Z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