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6240" w14:textId="41628B2D" w:rsidR="008A289D" w:rsidRPr="00ED308B" w:rsidRDefault="008A289D" w:rsidP="00ED308B">
      <w:pPr>
        <w:spacing w:after="0" w:line="240" w:lineRule="auto"/>
        <w:jc w:val="center"/>
        <w:rPr>
          <w:rFonts w:ascii="Arial" w:hAnsi="Arial" w:cs="Arial"/>
          <w:b/>
        </w:rPr>
      </w:pPr>
      <w:permStart w:id="797069508" w:edGrp="everyone"/>
      <w:permEnd w:id="797069508"/>
      <w:r w:rsidRPr="00ED308B">
        <w:rPr>
          <w:rFonts w:ascii="Arial" w:hAnsi="Arial" w:cs="Arial"/>
          <w:b/>
        </w:rPr>
        <w:t>SINTEZA MODIFICĂRILOR GHIDULUI S</w:t>
      </w:r>
      <w:r w:rsidR="00525E83" w:rsidRPr="00ED308B">
        <w:rPr>
          <w:rFonts w:ascii="Arial" w:hAnsi="Arial" w:cs="Arial"/>
          <w:b/>
        </w:rPr>
        <w:t>OLICITANTULUI</w:t>
      </w:r>
      <w:r w:rsidR="008D5E05" w:rsidRPr="00ED308B">
        <w:rPr>
          <w:rFonts w:ascii="Arial" w:hAnsi="Arial" w:cs="Arial"/>
          <w:b/>
        </w:rPr>
        <w:t xml:space="preserve"> </w:t>
      </w:r>
      <w:r w:rsidR="00E83E10" w:rsidRPr="00ED308B">
        <w:rPr>
          <w:rFonts w:ascii="Arial" w:hAnsi="Arial" w:cs="Arial"/>
          <w:b/>
        </w:rPr>
        <w:t xml:space="preserve">SI A ANEXELOR AFERENTE APELULUI DE PROIECTE </w:t>
      </w:r>
      <w:r w:rsidR="001E4E88" w:rsidRPr="00ED308B">
        <w:rPr>
          <w:rFonts w:ascii="Arial" w:hAnsi="Arial" w:cs="Arial"/>
          <w:b/>
        </w:rPr>
        <w:t xml:space="preserve">PR/NE/2023/P1/RSO1.3.1/1 </w:t>
      </w:r>
      <w:r w:rsidR="001E1602" w:rsidRPr="00ED308B">
        <w:rPr>
          <w:rFonts w:ascii="Arial" w:hAnsi="Arial" w:cs="Arial"/>
          <w:b/>
        </w:rPr>
        <w:t>–</w:t>
      </w:r>
      <w:r w:rsidR="001E4E88" w:rsidRPr="00ED308B">
        <w:rPr>
          <w:rFonts w:ascii="Arial" w:hAnsi="Arial" w:cs="Arial"/>
          <w:b/>
        </w:rPr>
        <w:t xml:space="preserve"> Microîntreprinderi</w:t>
      </w:r>
    </w:p>
    <w:p w14:paraId="345E3C15" w14:textId="77777777" w:rsidR="001E1602" w:rsidRPr="00ED308B" w:rsidRDefault="001E1602" w:rsidP="00ED308B">
      <w:pPr>
        <w:spacing w:after="0" w:line="240" w:lineRule="auto"/>
        <w:jc w:val="center"/>
        <w:rPr>
          <w:rFonts w:ascii="Arial" w:hAnsi="Arial" w:cs="Arial"/>
          <w:b/>
        </w:rPr>
      </w:pPr>
    </w:p>
    <w:tbl>
      <w:tblPr>
        <w:tblStyle w:val="GridTable4-Accent5"/>
        <w:tblW w:w="5868" w:type="pct"/>
        <w:tblInd w:w="-714" w:type="dxa"/>
        <w:tblLook w:val="06A0" w:firstRow="1" w:lastRow="0" w:firstColumn="1" w:lastColumn="0" w:noHBand="1" w:noVBand="1"/>
      </w:tblPr>
      <w:tblGrid>
        <w:gridCol w:w="425"/>
        <w:gridCol w:w="4886"/>
        <w:gridCol w:w="13"/>
        <w:gridCol w:w="5325"/>
      </w:tblGrid>
      <w:tr w:rsidR="001E4E88" w:rsidRPr="00ED308B" w14:paraId="3097E0EE" w14:textId="77777777" w:rsidTr="003257C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494" w:type="pct"/>
            <w:gridSpan w:val="2"/>
          </w:tcPr>
          <w:p w14:paraId="329F2265" w14:textId="77777777" w:rsidR="008D5E05" w:rsidRPr="00ED308B" w:rsidRDefault="008D5E05" w:rsidP="00ED308B">
            <w:pPr>
              <w:spacing w:after="0" w:line="240" w:lineRule="auto"/>
              <w:jc w:val="center"/>
              <w:rPr>
                <w:rFonts w:ascii="Arial" w:hAnsi="Arial" w:cs="Arial"/>
                <w:b w:val="0"/>
              </w:rPr>
            </w:pPr>
            <w:bookmarkStart w:id="0" w:name="_Hlk153891693"/>
            <w:r w:rsidRPr="00ED308B">
              <w:rPr>
                <w:rFonts w:ascii="Arial" w:hAnsi="Arial" w:cs="Arial"/>
              </w:rPr>
              <w:t>Versiunea inițiala</w:t>
            </w:r>
          </w:p>
        </w:tc>
        <w:tc>
          <w:tcPr>
            <w:tcW w:w="2506" w:type="pct"/>
            <w:gridSpan w:val="2"/>
          </w:tcPr>
          <w:p w14:paraId="1DF73ACF" w14:textId="77777777" w:rsidR="008D5E05" w:rsidRPr="00ED308B" w:rsidRDefault="008D5E05" w:rsidP="00ED30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308B">
              <w:rPr>
                <w:rFonts w:ascii="Arial" w:hAnsi="Arial" w:cs="Arial"/>
              </w:rPr>
              <w:t xml:space="preserve">Versiunea modificata </w:t>
            </w:r>
          </w:p>
        </w:tc>
      </w:tr>
      <w:tr w:rsidR="00E83E10" w:rsidRPr="00ED308B" w14:paraId="1568413C"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4"/>
          </w:tcPr>
          <w:p w14:paraId="4D9CDA1C" w14:textId="77777777" w:rsidR="00E83E10" w:rsidRPr="00ED308B" w:rsidRDefault="00E83E10" w:rsidP="00ED308B">
            <w:pPr>
              <w:spacing w:after="0" w:line="240" w:lineRule="auto"/>
              <w:jc w:val="center"/>
              <w:rPr>
                <w:rFonts w:ascii="Arial" w:hAnsi="Arial" w:cs="Arial"/>
                <w:b w:val="0"/>
              </w:rPr>
            </w:pPr>
            <w:r w:rsidRPr="00ED308B">
              <w:rPr>
                <w:rFonts w:ascii="Arial" w:hAnsi="Arial" w:cs="Arial"/>
              </w:rPr>
              <w:t>Ghidul Solicitantului</w:t>
            </w:r>
          </w:p>
        </w:tc>
      </w:tr>
      <w:tr w:rsidR="00A16E7D" w:rsidRPr="00ED308B" w14:paraId="2ECABC3D" w14:textId="77777777" w:rsidTr="00A16E7D">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61CDC9FC" w14:textId="5846A385" w:rsidR="00A16E7D" w:rsidRPr="00ED308B" w:rsidRDefault="00582F8C" w:rsidP="00ED308B">
            <w:pPr>
              <w:spacing w:after="0" w:line="240" w:lineRule="auto"/>
              <w:rPr>
                <w:rFonts w:ascii="Arial" w:hAnsi="Arial" w:cs="Arial"/>
              </w:rPr>
            </w:pPr>
            <w:r w:rsidRPr="00ED308B">
              <w:rPr>
                <w:rFonts w:ascii="Arial" w:hAnsi="Arial" w:cs="Arial"/>
                <w:color w:val="0070C0"/>
              </w:rPr>
              <w:t>1.3.</w:t>
            </w:r>
            <w:r w:rsidRPr="00ED308B">
              <w:rPr>
                <w:rFonts w:ascii="Arial" w:hAnsi="Arial" w:cs="Arial"/>
                <w:color w:val="0070C0"/>
              </w:rPr>
              <w:tab/>
              <w:t>Glosar</w:t>
            </w:r>
          </w:p>
        </w:tc>
      </w:tr>
      <w:tr w:rsidR="00A16E7D" w:rsidRPr="00ED308B" w14:paraId="1A5C3550" w14:textId="77777777" w:rsidTr="009D487C">
        <w:trPr>
          <w:trHeight w:val="149"/>
        </w:trPr>
        <w:tc>
          <w:tcPr>
            <w:cnfStyle w:val="001000000000" w:firstRow="0" w:lastRow="0" w:firstColumn="1" w:lastColumn="0" w:oddVBand="0" w:evenVBand="0" w:oddHBand="0" w:evenHBand="0" w:firstRowFirstColumn="0" w:firstRowLastColumn="0" w:lastRowFirstColumn="0" w:lastRowLastColumn="0"/>
            <w:tcW w:w="200" w:type="pct"/>
          </w:tcPr>
          <w:p w14:paraId="26494892" w14:textId="77777777" w:rsidR="00A16E7D" w:rsidRPr="00ED308B" w:rsidRDefault="00A16E7D" w:rsidP="00ED308B">
            <w:pPr>
              <w:pStyle w:val="ListParagraph"/>
              <w:numPr>
                <w:ilvl w:val="0"/>
                <w:numId w:val="42"/>
              </w:numPr>
              <w:rPr>
                <w:rFonts w:ascii="Arial" w:hAnsi="Arial" w:cs="Arial"/>
                <w:sz w:val="22"/>
                <w:szCs w:val="22"/>
                <w:lang w:val="en-GB"/>
              </w:rPr>
            </w:pPr>
          </w:p>
        </w:tc>
        <w:tc>
          <w:tcPr>
            <w:tcW w:w="2294" w:type="pct"/>
          </w:tcPr>
          <w:p w14:paraId="6471D4A4" w14:textId="77777777" w:rsidR="00A16E7D" w:rsidRPr="00ED308B" w:rsidRDefault="00A16E7D" w:rsidP="00ED30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06" w:type="pct"/>
            <w:gridSpan w:val="2"/>
          </w:tcPr>
          <w:p w14:paraId="7DF77BFB" w14:textId="77777777" w:rsidR="00A16E7D" w:rsidRPr="00ED308B" w:rsidRDefault="00A16E7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AE7E4E" w:rsidRPr="00ED308B" w14:paraId="550DDA64" w14:textId="77777777" w:rsidTr="00AE7E4E">
        <w:trPr>
          <w:trHeight w:val="149"/>
        </w:trPr>
        <w:tc>
          <w:tcPr>
            <w:cnfStyle w:val="001000000000" w:firstRow="0" w:lastRow="0" w:firstColumn="1" w:lastColumn="0" w:oddVBand="0" w:evenVBand="0" w:oddHBand="0" w:evenHBand="0" w:firstRowFirstColumn="0" w:firstRowLastColumn="0" w:lastRowFirstColumn="0" w:lastRowLastColumn="0"/>
            <w:tcW w:w="2494" w:type="pct"/>
            <w:gridSpan w:val="2"/>
          </w:tcPr>
          <w:p w14:paraId="337E1C6B" w14:textId="77777777" w:rsidR="00AE7E4E" w:rsidRPr="00ED308B" w:rsidRDefault="00AE7E4E" w:rsidP="00ED308B">
            <w:pPr>
              <w:spacing w:after="0" w:line="240" w:lineRule="auto"/>
              <w:rPr>
                <w:rFonts w:ascii="Arial" w:hAnsi="Arial" w:cs="Arial"/>
              </w:rPr>
            </w:pPr>
            <w:r w:rsidRPr="00ED308B">
              <w:rPr>
                <w:rFonts w:ascii="Arial" w:hAnsi="Arial" w:cs="Arial"/>
              </w:rPr>
              <w:t>Ajutor de minimis</w:t>
            </w:r>
          </w:p>
          <w:p w14:paraId="5F1DD2B7" w14:textId="034AD4D4" w:rsidR="00AE7E4E" w:rsidRPr="00ED308B" w:rsidRDefault="00AE7E4E" w:rsidP="00ED308B">
            <w:pPr>
              <w:spacing w:after="0" w:line="240" w:lineRule="auto"/>
              <w:rPr>
                <w:rFonts w:ascii="Arial" w:hAnsi="Arial" w:cs="Arial"/>
              </w:rPr>
            </w:pPr>
            <w:r w:rsidRPr="00ED308B">
              <w:rPr>
                <w:rFonts w:ascii="Arial" w:hAnsi="Arial" w:cs="Arial"/>
                <w:b w:val="0"/>
                <w:bCs w:val="0"/>
              </w:rPr>
              <w:t>Ajutorul acordat unei întreprinderi unice în cursul exercițiului financiar în cauză și în cursul celor două exerciții financiare precedente, limitat conform normelor Uniunii Europene (Regulamentul (UE) nr. 1.407/2013 la un nivel la care să nu distorsioneze concurența și/sau comerțul cu statele membre.</w:t>
            </w:r>
          </w:p>
        </w:tc>
        <w:tc>
          <w:tcPr>
            <w:tcW w:w="2506" w:type="pct"/>
            <w:gridSpan w:val="2"/>
          </w:tcPr>
          <w:p w14:paraId="67B34D05" w14:textId="77777777" w:rsidR="00AE7E4E" w:rsidRPr="00ED308B" w:rsidRDefault="00AE7E4E"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D308B">
              <w:rPr>
                <w:rFonts w:ascii="Arial" w:hAnsi="Arial" w:cs="Arial"/>
                <w:b/>
                <w:bCs/>
              </w:rPr>
              <w:t>Ajutor de minimis</w:t>
            </w:r>
          </w:p>
          <w:p w14:paraId="16299A37" w14:textId="7FF579DA" w:rsidR="00AE7E4E" w:rsidRPr="00080209" w:rsidRDefault="00AE7E4E" w:rsidP="000802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080209">
              <w:rPr>
                <w:rFonts w:ascii="Arial" w:hAnsi="Arial" w:cs="Arial"/>
              </w:rPr>
              <w:t>Ajutorul</w:t>
            </w:r>
            <w:r w:rsidR="00514B63" w:rsidRPr="00080209">
              <w:rPr>
                <w:rFonts w:ascii="Arial" w:hAnsi="Arial" w:cs="Arial"/>
              </w:rPr>
              <w:t xml:space="preserve"> acordat conform Regulamentului (UE) nr. 2831/2023,  a cărui valoare, per întreprindere unică, nu depășește  300.000 EUR </w:t>
            </w:r>
            <w:bookmarkStart w:id="1" w:name="_Hlk155273669"/>
            <w:r w:rsidR="00514B63" w:rsidRPr="00080209">
              <w:rPr>
                <w:rFonts w:ascii="Arial" w:hAnsi="Arial" w:cs="Arial"/>
              </w:rPr>
              <w:t>în nici</w:t>
            </w:r>
            <w:r w:rsidR="006E36D4" w:rsidRPr="00080209">
              <w:rPr>
                <w:rFonts w:ascii="Arial" w:hAnsi="Arial" w:cs="Arial"/>
              </w:rPr>
              <w:t xml:space="preserve"> </w:t>
            </w:r>
            <w:r w:rsidR="00514B63" w:rsidRPr="00080209">
              <w:rPr>
                <w:rFonts w:ascii="Arial" w:hAnsi="Arial" w:cs="Arial"/>
              </w:rPr>
              <w:t>o perioadă de 3 ani</w:t>
            </w:r>
            <w:bookmarkEnd w:id="1"/>
            <w:r w:rsidR="00080209" w:rsidRPr="00080209">
              <w:rPr>
                <w:rFonts w:ascii="Arial" w:hAnsi="Arial" w:cs="Arial"/>
                <w:lang w:val="pt-BR"/>
              </w:rPr>
              <w:t>.</w:t>
            </w:r>
          </w:p>
        </w:tc>
      </w:tr>
      <w:tr w:rsidR="00A16E7D" w:rsidRPr="00ED308B" w14:paraId="42CB68E5"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4"/>
          </w:tcPr>
          <w:p w14:paraId="6992E0EA" w14:textId="7C78F1C3" w:rsidR="00A16E7D" w:rsidRPr="00ED308B" w:rsidRDefault="00114E81" w:rsidP="00ED308B">
            <w:pPr>
              <w:spacing w:after="0" w:line="240" w:lineRule="auto"/>
              <w:jc w:val="center"/>
              <w:rPr>
                <w:rFonts w:ascii="Arial" w:hAnsi="Arial" w:cs="Arial"/>
              </w:rPr>
            </w:pPr>
            <w:r w:rsidRPr="00ED308B">
              <w:rPr>
                <w:rFonts w:ascii="Arial" w:hAnsi="Arial" w:cs="Arial"/>
              </w:rPr>
              <w:t>2.</w:t>
            </w:r>
            <w:r w:rsidRPr="00ED308B">
              <w:rPr>
                <w:rFonts w:ascii="Arial" w:hAnsi="Arial" w:cs="Arial"/>
              </w:rPr>
              <w:tab/>
              <w:t xml:space="preserve">Elemente de context </w:t>
            </w:r>
            <w:r w:rsidRPr="00ED308B">
              <w:rPr>
                <w:rFonts w:ascii="Arial" w:hAnsi="Arial" w:cs="Arial"/>
              </w:rPr>
              <w:tab/>
            </w:r>
          </w:p>
        </w:tc>
      </w:tr>
      <w:tr w:rsidR="00114E81" w:rsidRPr="00ED308B" w14:paraId="5F7F2407" w14:textId="77777777" w:rsidTr="003069AF">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4"/>
          </w:tcPr>
          <w:p w14:paraId="0F843F5A" w14:textId="39BE31DA" w:rsidR="00114E81" w:rsidRPr="00ED308B" w:rsidRDefault="003069AF" w:rsidP="00ED308B">
            <w:pPr>
              <w:keepNext/>
              <w:keepLines/>
              <w:spacing w:after="0" w:line="240" w:lineRule="auto"/>
              <w:outlineLvl w:val="1"/>
              <w:rPr>
                <w:rFonts w:ascii="Arial" w:eastAsia="SimSun" w:hAnsi="Arial" w:cs="Arial"/>
                <w:noProof/>
                <w:color w:val="0070C0"/>
              </w:rPr>
            </w:pPr>
            <w:bookmarkStart w:id="2" w:name="_Toc150936928"/>
            <w:r w:rsidRPr="00ED308B">
              <w:rPr>
                <w:rFonts w:ascii="Arial" w:eastAsia="SimSun" w:hAnsi="Arial" w:cs="Arial"/>
                <w:noProof/>
                <w:color w:val="0070C0"/>
              </w:rPr>
              <w:t>2.3.</w:t>
            </w:r>
            <w:r w:rsidR="00ED308B">
              <w:rPr>
                <w:rFonts w:ascii="Arial" w:eastAsia="SimSun" w:hAnsi="Arial" w:cs="Arial"/>
                <w:noProof/>
                <w:color w:val="0070C0"/>
              </w:rPr>
              <w:t xml:space="preserve"> </w:t>
            </w:r>
            <w:r w:rsidR="006C15C5" w:rsidRPr="00ED308B">
              <w:rPr>
                <w:rFonts w:ascii="Arial" w:eastAsia="SimSun" w:hAnsi="Arial" w:cs="Arial"/>
                <w:noProof/>
                <w:color w:val="0070C0"/>
              </w:rPr>
              <w:t>Reglementări europene și naționale, cadrul strategic, documente programatice aplicabile</w:t>
            </w:r>
            <w:bookmarkEnd w:id="2"/>
          </w:p>
        </w:tc>
      </w:tr>
      <w:tr w:rsidR="00E5125A" w:rsidRPr="00ED308B" w14:paraId="0C52C6F8" w14:textId="77777777" w:rsidTr="00E5125A">
        <w:trPr>
          <w:trHeight w:val="395"/>
        </w:trPr>
        <w:tc>
          <w:tcPr>
            <w:cnfStyle w:val="001000000000" w:firstRow="0" w:lastRow="0" w:firstColumn="1" w:lastColumn="0" w:oddVBand="0" w:evenVBand="0" w:oddHBand="0" w:evenHBand="0" w:firstRowFirstColumn="0" w:firstRowLastColumn="0" w:lastRowFirstColumn="0" w:lastRowLastColumn="0"/>
            <w:tcW w:w="2500" w:type="pct"/>
            <w:gridSpan w:val="3"/>
          </w:tcPr>
          <w:p w14:paraId="63130CBD" w14:textId="77777777" w:rsidR="0037490D" w:rsidRPr="00027E12" w:rsidRDefault="0037490D" w:rsidP="0037490D">
            <w:pPr>
              <w:autoSpaceDE w:val="0"/>
              <w:autoSpaceDN w:val="0"/>
              <w:adjustRightInd w:val="0"/>
              <w:spacing w:after="0" w:line="240" w:lineRule="auto"/>
              <w:jc w:val="both"/>
              <w:rPr>
                <w:rFonts w:ascii="Arial" w:hAnsi="Arial" w:cs="Arial"/>
                <w:lang w:val="pt-BR"/>
              </w:rPr>
            </w:pPr>
            <w:r w:rsidRPr="00027E12">
              <w:rPr>
                <w:rFonts w:ascii="Arial" w:hAnsi="Arial" w:cs="Arial"/>
                <w:lang w:val="pt-BR"/>
              </w:rPr>
              <w:t>.......</w:t>
            </w:r>
          </w:p>
          <w:p w14:paraId="63FA41D5" w14:textId="77777777" w:rsidR="00E5125A" w:rsidRDefault="000B3E57" w:rsidP="00ED308B">
            <w:pPr>
              <w:keepNext/>
              <w:keepLines/>
              <w:spacing w:after="0" w:line="240" w:lineRule="auto"/>
              <w:jc w:val="both"/>
              <w:outlineLvl w:val="1"/>
              <w:rPr>
                <w:rFonts w:ascii="Arial" w:eastAsia="SimSun" w:hAnsi="Arial" w:cs="Arial"/>
                <w:noProof/>
              </w:rPr>
            </w:pPr>
            <w:r w:rsidRPr="00ED308B">
              <w:rPr>
                <w:rFonts w:ascii="Arial" w:eastAsia="SimSun" w:hAnsi="Arial" w:cs="Arial"/>
                <w:b w:val="0"/>
                <w:bCs w:val="0"/>
                <w:noProof/>
              </w:rPr>
              <w:t>REGULAMENTUL (UE) NR. 1407/2013 al Comisiei privind aplicarea articolelor 107 și 108 din Tratatul privind funcționarea Uniunii Europene ajutoarelor de minimis</w:t>
            </w:r>
            <w:r w:rsidR="008F3F2E" w:rsidRPr="00ED308B">
              <w:rPr>
                <w:rFonts w:ascii="Arial" w:eastAsia="SimSun" w:hAnsi="Arial" w:cs="Arial"/>
                <w:b w:val="0"/>
                <w:bCs w:val="0"/>
                <w:noProof/>
              </w:rPr>
              <w:t>.</w:t>
            </w:r>
          </w:p>
          <w:p w14:paraId="12BC7E18" w14:textId="77777777" w:rsidR="0037490D" w:rsidRPr="00027E12" w:rsidRDefault="0037490D" w:rsidP="0037490D">
            <w:pPr>
              <w:autoSpaceDE w:val="0"/>
              <w:autoSpaceDN w:val="0"/>
              <w:adjustRightInd w:val="0"/>
              <w:spacing w:after="0" w:line="240" w:lineRule="auto"/>
              <w:jc w:val="both"/>
              <w:rPr>
                <w:rFonts w:ascii="Arial" w:hAnsi="Arial" w:cs="Arial"/>
                <w:lang w:val="pt-BR"/>
              </w:rPr>
            </w:pPr>
            <w:r w:rsidRPr="00027E12">
              <w:rPr>
                <w:rFonts w:ascii="Arial" w:hAnsi="Arial" w:cs="Arial"/>
                <w:lang w:val="pt-BR"/>
              </w:rPr>
              <w:t>.......</w:t>
            </w:r>
          </w:p>
          <w:p w14:paraId="12182191" w14:textId="7830175E" w:rsidR="0037490D" w:rsidRPr="00ED308B" w:rsidRDefault="0037490D" w:rsidP="00ED308B">
            <w:pPr>
              <w:keepNext/>
              <w:keepLines/>
              <w:spacing w:after="0" w:line="240" w:lineRule="auto"/>
              <w:jc w:val="both"/>
              <w:outlineLvl w:val="1"/>
              <w:rPr>
                <w:rFonts w:ascii="Arial" w:eastAsia="SimSun" w:hAnsi="Arial" w:cs="Arial"/>
                <w:b w:val="0"/>
                <w:bCs w:val="0"/>
                <w:noProof/>
              </w:rPr>
            </w:pPr>
          </w:p>
        </w:tc>
        <w:tc>
          <w:tcPr>
            <w:tcW w:w="2500" w:type="pct"/>
          </w:tcPr>
          <w:p w14:paraId="1893F539" w14:textId="77777777" w:rsidR="0037490D" w:rsidRPr="00027E12" w:rsidRDefault="0037490D" w:rsidP="0037490D">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027E12">
              <w:rPr>
                <w:rFonts w:ascii="Arial" w:hAnsi="Arial" w:cs="Arial"/>
                <w:lang w:val="pt-BR"/>
              </w:rPr>
              <w:t>.......</w:t>
            </w:r>
          </w:p>
          <w:p w14:paraId="49E7F79D" w14:textId="77777777" w:rsidR="0037490D" w:rsidRDefault="000B3E57" w:rsidP="0037490D">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rPr>
              <w:t>REGULAMENTUL (UE) NR. 2023/2831 al Comisiei privind aplicarea articolelor 107 și 108 din Tratatul privind funcționarea Uniunii Europene ajutoarelor de minimis</w:t>
            </w:r>
            <w:r w:rsidR="008F3F2E" w:rsidRPr="00ED308B">
              <w:rPr>
                <w:rFonts w:ascii="Arial" w:hAnsi="Arial" w:cs="Arial"/>
              </w:rPr>
              <w:t>.</w:t>
            </w:r>
            <w:r w:rsidR="0037490D" w:rsidRPr="00027E12">
              <w:rPr>
                <w:rFonts w:ascii="Arial" w:hAnsi="Arial" w:cs="Arial"/>
                <w:lang w:val="pt-BR"/>
              </w:rPr>
              <w:t xml:space="preserve"> </w:t>
            </w:r>
          </w:p>
          <w:p w14:paraId="7F335343" w14:textId="1730E5AE" w:rsidR="0037490D" w:rsidRPr="00027E12" w:rsidRDefault="0037490D" w:rsidP="0037490D">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027E12">
              <w:rPr>
                <w:rFonts w:ascii="Arial" w:hAnsi="Arial" w:cs="Arial"/>
                <w:lang w:val="pt-BR"/>
              </w:rPr>
              <w:t>.......</w:t>
            </w:r>
          </w:p>
          <w:p w14:paraId="6B508D8A" w14:textId="6F0E1D16" w:rsidR="00E5125A" w:rsidRPr="00ED308B" w:rsidRDefault="00E5125A" w:rsidP="00ED308B">
            <w:pPr>
              <w:keepNext/>
              <w:keepLines/>
              <w:spacing w:after="0" w:line="240" w:lineRule="auto"/>
              <w:jc w:val="both"/>
              <w:outlineLvl w:val="1"/>
              <w:cnfStyle w:val="000000000000" w:firstRow="0" w:lastRow="0" w:firstColumn="0" w:lastColumn="0" w:oddVBand="0" w:evenVBand="0" w:oddHBand="0" w:evenHBand="0" w:firstRowFirstColumn="0" w:firstRowLastColumn="0" w:lastRowFirstColumn="0" w:lastRowLastColumn="0"/>
              <w:rPr>
                <w:rFonts w:ascii="Arial" w:eastAsia="SimSun" w:hAnsi="Arial" w:cs="Arial"/>
                <w:noProof/>
              </w:rPr>
            </w:pPr>
          </w:p>
        </w:tc>
      </w:tr>
      <w:tr w:rsidR="006F2099" w:rsidRPr="00ED308B" w14:paraId="31A7F67F"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4"/>
          </w:tcPr>
          <w:p w14:paraId="2940AFE0" w14:textId="699D4864" w:rsidR="006F2099" w:rsidRPr="00ED308B" w:rsidRDefault="006F2099" w:rsidP="00ED308B">
            <w:pPr>
              <w:spacing w:after="0" w:line="240" w:lineRule="auto"/>
              <w:jc w:val="center"/>
              <w:rPr>
                <w:rFonts w:ascii="Arial" w:hAnsi="Arial" w:cs="Arial"/>
              </w:rPr>
            </w:pPr>
            <w:r w:rsidRPr="00ED308B">
              <w:rPr>
                <w:rFonts w:ascii="Arial" w:hAnsi="Arial" w:cs="Arial"/>
              </w:rPr>
              <w:t>3.</w:t>
            </w:r>
            <w:r w:rsidRPr="00ED308B">
              <w:rPr>
                <w:rFonts w:ascii="Arial" w:hAnsi="Arial" w:cs="Arial"/>
              </w:rPr>
              <w:tab/>
              <w:t>Aspecte specifice apelului de proiecte</w:t>
            </w:r>
          </w:p>
        </w:tc>
      </w:tr>
      <w:tr w:rsidR="003868C5" w:rsidRPr="00ED308B" w14:paraId="6C55E5D7" w14:textId="77777777" w:rsidTr="00ED308B">
        <w:trPr>
          <w:trHeight w:val="313"/>
        </w:trPr>
        <w:tc>
          <w:tcPr>
            <w:cnfStyle w:val="001000000000" w:firstRow="0" w:lastRow="0" w:firstColumn="1" w:lastColumn="0" w:oddVBand="0" w:evenVBand="0" w:oddHBand="0" w:evenHBand="0" w:firstRowFirstColumn="0" w:firstRowLastColumn="0" w:lastRowFirstColumn="0" w:lastRowLastColumn="0"/>
            <w:tcW w:w="5000" w:type="pct"/>
            <w:gridSpan w:val="4"/>
          </w:tcPr>
          <w:p w14:paraId="7DC43C9A" w14:textId="5C1E1D9F" w:rsidR="003868C5" w:rsidRPr="00ED308B" w:rsidRDefault="006F2099" w:rsidP="00ED308B">
            <w:pPr>
              <w:spacing w:after="0" w:line="240" w:lineRule="auto"/>
              <w:rPr>
                <w:rFonts w:ascii="Arial" w:hAnsi="Arial" w:cs="Arial"/>
                <w:color w:val="0070C0"/>
              </w:rPr>
            </w:pPr>
            <w:r w:rsidRPr="00ED308B">
              <w:rPr>
                <w:rFonts w:ascii="Arial" w:hAnsi="Arial" w:cs="Arial"/>
                <w:color w:val="0070C0"/>
              </w:rPr>
              <w:t>3.2.</w:t>
            </w:r>
            <w:r w:rsidRPr="00ED308B">
              <w:rPr>
                <w:rFonts w:ascii="Arial" w:hAnsi="Arial" w:cs="Arial"/>
                <w:color w:val="0070C0"/>
              </w:rPr>
              <w:tab/>
              <w:t>Forma de sprijin (granturi, instrumentele financiare, premii)</w:t>
            </w:r>
          </w:p>
        </w:tc>
      </w:tr>
      <w:tr w:rsidR="00D21CDF" w:rsidRPr="00ED308B" w14:paraId="2C5B66AA" w14:textId="77777777" w:rsidTr="00D21CDF">
        <w:trPr>
          <w:trHeight w:val="160"/>
        </w:trPr>
        <w:tc>
          <w:tcPr>
            <w:cnfStyle w:val="001000000000" w:firstRow="0" w:lastRow="0" w:firstColumn="1" w:lastColumn="0" w:oddVBand="0" w:evenVBand="0" w:oddHBand="0" w:evenHBand="0" w:firstRowFirstColumn="0" w:firstRowLastColumn="0" w:lastRowFirstColumn="0" w:lastRowLastColumn="0"/>
            <w:tcW w:w="2500" w:type="pct"/>
            <w:gridSpan w:val="3"/>
          </w:tcPr>
          <w:p w14:paraId="1977DD59" w14:textId="357B2FFD" w:rsidR="00AB6E0A" w:rsidRPr="00ED308B" w:rsidRDefault="00AB6E0A" w:rsidP="00ED308B">
            <w:pPr>
              <w:spacing w:after="0" w:line="240" w:lineRule="auto"/>
              <w:jc w:val="both"/>
              <w:rPr>
                <w:rFonts w:ascii="Arial" w:hAnsi="Arial" w:cs="Arial"/>
                <w:b w:val="0"/>
                <w:bCs w:val="0"/>
              </w:rPr>
            </w:pPr>
            <w:r w:rsidRPr="00ED308B">
              <w:rPr>
                <w:rFonts w:ascii="Arial" w:hAnsi="Arial" w:cs="Arial"/>
                <w:b w:val="0"/>
                <w:bCs w:val="0"/>
              </w:rPr>
              <w:t>Prin acest apel de proiecte sunt selectate și finanțate investiții (proiecte) în baza Schemei de ajutor de minimis aprobate prin Dispoziția Directorului General al ADR Nord-Est nr. 197 / 27.09.2023 privind aprobarea schemei de ajutor de minimis pentru sprijinirea microîntreprinderilor în cadrul Programului Regional Nord-Est 2021-2027, cu modificările ulterioare.</w:t>
            </w:r>
          </w:p>
          <w:p w14:paraId="026AFE4B" w14:textId="77777777" w:rsidR="00AB6E0A" w:rsidRPr="00ED308B" w:rsidRDefault="00AB6E0A" w:rsidP="00ED308B">
            <w:pPr>
              <w:spacing w:after="0" w:line="240" w:lineRule="auto"/>
              <w:jc w:val="both"/>
              <w:rPr>
                <w:rFonts w:ascii="Arial" w:hAnsi="Arial" w:cs="Arial"/>
                <w:b w:val="0"/>
                <w:bCs w:val="0"/>
              </w:rPr>
            </w:pPr>
          </w:p>
          <w:p w14:paraId="42900116" w14:textId="77777777" w:rsidR="003173B0" w:rsidRPr="00ED308B" w:rsidRDefault="003173B0" w:rsidP="00ED308B">
            <w:pPr>
              <w:spacing w:after="0" w:line="240" w:lineRule="auto"/>
              <w:jc w:val="both"/>
              <w:rPr>
                <w:rFonts w:ascii="Arial" w:hAnsi="Arial" w:cs="Arial"/>
              </w:rPr>
            </w:pPr>
          </w:p>
          <w:p w14:paraId="7EAE9916" w14:textId="77777777" w:rsidR="00B10DF6" w:rsidRPr="00ED308B" w:rsidRDefault="00B10DF6" w:rsidP="00ED308B">
            <w:pPr>
              <w:spacing w:after="0" w:line="240" w:lineRule="auto"/>
              <w:jc w:val="both"/>
              <w:rPr>
                <w:rFonts w:ascii="Arial" w:hAnsi="Arial" w:cs="Arial"/>
              </w:rPr>
            </w:pPr>
          </w:p>
          <w:p w14:paraId="526C79A4" w14:textId="5DAA342C" w:rsidR="00D21CDF" w:rsidRPr="00ED308B" w:rsidRDefault="00AB6E0A" w:rsidP="00ED308B">
            <w:pPr>
              <w:spacing w:after="0" w:line="240" w:lineRule="auto"/>
              <w:jc w:val="both"/>
              <w:rPr>
                <w:rFonts w:ascii="Arial" w:hAnsi="Arial" w:cs="Arial"/>
                <w:b w:val="0"/>
                <w:bCs w:val="0"/>
              </w:rPr>
            </w:pPr>
            <w:r w:rsidRPr="00ED308B">
              <w:rPr>
                <w:rFonts w:ascii="Arial" w:hAnsi="Arial" w:cs="Arial"/>
                <w:b w:val="0"/>
                <w:bCs w:val="0"/>
              </w:rPr>
              <w:t>Toate ajutoarele de minimis acordate în baza acestei scheme iau forma finanțării nerambursabile și se supun Regulamentului Comisiei Europene nr. 1407/2013 privind aplicarea articolelor 107 și 108 din Tratatul privind funcționarea Uniunii Europene ajutoarelor de minimis (Regulamentul de minimis).</w:t>
            </w:r>
          </w:p>
        </w:tc>
        <w:tc>
          <w:tcPr>
            <w:tcW w:w="2500" w:type="pct"/>
          </w:tcPr>
          <w:p w14:paraId="05C8620E" w14:textId="7BF9D06F" w:rsidR="00D21CDF" w:rsidRPr="00ED308B" w:rsidRDefault="00D21CDF"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Prin acest apel de proiecte sunt selectate și finanțate investiții (proiecte) în baza Schemei de ajutor de minimis aprobat</w:t>
            </w:r>
            <w:r w:rsidR="008A4DFF" w:rsidRPr="00ED308B">
              <w:rPr>
                <w:rFonts w:ascii="Arial" w:hAnsi="Arial" w:cs="Arial"/>
              </w:rPr>
              <w:t>ă</w:t>
            </w:r>
            <w:r w:rsidRPr="00ED308B">
              <w:rPr>
                <w:rFonts w:ascii="Arial" w:hAnsi="Arial" w:cs="Arial"/>
              </w:rPr>
              <w:t xml:space="preserve"> prin Dispoziția Directorului General al ADR Nord-Est nr. 197 / 27.09.2023</w:t>
            </w:r>
            <w:r w:rsidR="008A4DFF" w:rsidRPr="00ED308B">
              <w:rPr>
                <w:rFonts w:ascii="Arial" w:hAnsi="Arial" w:cs="Arial"/>
              </w:rPr>
              <w:t xml:space="preserve">, </w:t>
            </w:r>
            <w:r w:rsidRPr="00ED308B">
              <w:rPr>
                <w:rFonts w:ascii="Arial" w:hAnsi="Arial" w:cs="Arial"/>
              </w:rPr>
              <w:t>privind aprobarea schemei de ajutor de minimis pentru sprijinirea microîntreprinderilor</w:t>
            </w:r>
            <w:r w:rsidR="008A4DFF" w:rsidRPr="00ED308B">
              <w:rPr>
                <w:rFonts w:ascii="Arial" w:hAnsi="Arial" w:cs="Arial"/>
              </w:rPr>
              <w:t xml:space="preserve">, </w:t>
            </w:r>
            <w:bookmarkStart w:id="3" w:name="_Hlk160521876"/>
            <w:r w:rsidR="008A4DFF" w:rsidRPr="00ED308B">
              <w:rPr>
                <w:rFonts w:ascii="Arial" w:hAnsi="Arial" w:cs="Arial"/>
              </w:rPr>
              <w:t>modificată și completată prin Dispoziția Directorului General al ADR Nord-Est nr. 64/01.03.2024</w:t>
            </w:r>
            <w:r w:rsidRPr="00ED308B">
              <w:rPr>
                <w:rFonts w:ascii="Arial" w:hAnsi="Arial" w:cs="Arial"/>
              </w:rPr>
              <w:t xml:space="preserve"> </w:t>
            </w:r>
            <w:bookmarkEnd w:id="3"/>
            <w:r w:rsidRPr="00ED308B">
              <w:rPr>
                <w:rFonts w:ascii="Arial" w:hAnsi="Arial" w:cs="Arial"/>
              </w:rPr>
              <w:t>în cadrul Programului Regional Nord-Est 2021-2027, cu modificările ulterioare.</w:t>
            </w:r>
          </w:p>
          <w:p w14:paraId="6FB9A1A0" w14:textId="77777777" w:rsidR="00D21CDF" w:rsidRPr="00ED308B" w:rsidRDefault="00D21CDF" w:rsidP="00ED30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A2291F2" w14:textId="77777777" w:rsidR="00D21CDF" w:rsidRPr="00ED308B" w:rsidRDefault="00D21CDF"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Toate ajutoarele de minimis acordate în baza acestei scheme iau forma finanțării nerambursabile și se supun Regulamentului Comisiei Europene nr.2023/2831 privind aplicarea articolelor 107 și 108 din Tratatul privind funcționarea Uniunii Europene ajutoarelor de minimis (Regulamentul de minimis).</w:t>
            </w:r>
          </w:p>
          <w:p w14:paraId="0A4FA436" w14:textId="67D9E658" w:rsidR="00E957ED" w:rsidRPr="00ED308B" w:rsidRDefault="00E957E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6A9E" w:rsidRPr="00ED308B" w14:paraId="62EE573F" w14:textId="77777777" w:rsidTr="00476A9E">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7360C83A" w14:textId="5032C528" w:rsidR="00476A9E" w:rsidRPr="00ED308B" w:rsidRDefault="0075695E" w:rsidP="00ED308B">
            <w:pPr>
              <w:spacing w:after="0" w:line="240" w:lineRule="auto"/>
              <w:jc w:val="both"/>
              <w:rPr>
                <w:rFonts w:ascii="Arial" w:hAnsi="Arial" w:cs="Arial"/>
              </w:rPr>
            </w:pPr>
            <w:r w:rsidRPr="00ED308B">
              <w:rPr>
                <w:rFonts w:ascii="Arial" w:hAnsi="Arial" w:cs="Arial"/>
                <w:color w:val="0070C0"/>
              </w:rPr>
              <w:t>3.13.</w:t>
            </w:r>
            <w:r w:rsidRPr="00ED308B">
              <w:rPr>
                <w:rFonts w:ascii="Arial" w:hAnsi="Arial" w:cs="Arial"/>
                <w:color w:val="0070C0"/>
              </w:rPr>
              <w:tab/>
              <w:t>Reguli privind ajutorul de stat</w:t>
            </w:r>
          </w:p>
        </w:tc>
      </w:tr>
      <w:tr w:rsidR="00AB1A12" w:rsidRPr="00ED308B" w14:paraId="659133CC" w14:textId="77777777" w:rsidTr="00AB1A12">
        <w:trPr>
          <w:trHeight w:val="149"/>
        </w:trPr>
        <w:tc>
          <w:tcPr>
            <w:cnfStyle w:val="001000000000" w:firstRow="0" w:lastRow="0" w:firstColumn="1" w:lastColumn="0" w:oddVBand="0" w:evenVBand="0" w:oddHBand="0" w:evenHBand="0" w:firstRowFirstColumn="0" w:firstRowLastColumn="0" w:lastRowFirstColumn="0" w:lastRowLastColumn="0"/>
            <w:tcW w:w="2500" w:type="pct"/>
            <w:gridSpan w:val="3"/>
          </w:tcPr>
          <w:p w14:paraId="69A673F0" w14:textId="46AF4209" w:rsidR="00027E12" w:rsidRPr="00027E12" w:rsidRDefault="00027E12" w:rsidP="00ED308B">
            <w:pPr>
              <w:spacing w:after="0" w:line="240" w:lineRule="auto"/>
              <w:jc w:val="both"/>
              <w:rPr>
                <w:rFonts w:ascii="Arial" w:hAnsi="Arial" w:cs="Arial"/>
                <w:b w:val="0"/>
                <w:bCs w:val="0"/>
              </w:rPr>
            </w:pPr>
            <w:r w:rsidRPr="00027E12">
              <w:rPr>
                <w:rFonts w:ascii="Arial" w:hAnsi="Arial" w:cs="Arial"/>
                <w:b w:val="0"/>
                <w:bCs w:val="0"/>
              </w:rPr>
              <w:t>......</w:t>
            </w:r>
          </w:p>
          <w:p w14:paraId="635EF317" w14:textId="4B32745A" w:rsidR="00541325" w:rsidRPr="00ED308B" w:rsidRDefault="00541325" w:rsidP="00ED308B">
            <w:pPr>
              <w:spacing w:after="0" w:line="240" w:lineRule="auto"/>
              <w:jc w:val="both"/>
              <w:rPr>
                <w:rFonts w:ascii="Arial" w:hAnsi="Arial" w:cs="Arial"/>
                <w:b w:val="0"/>
                <w:bCs w:val="0"/>
              </w:rPr>
            </w:pPr>
            <w:r w:rsidRPr="00ED308B">
              <w:rPr>
                <w:rFonts w:ascii="Arial" w:hAnsi="Arial" w:cs="Arial"/>
                <w:b w:val="0"/>
                <w:bCs w:val="0"/>
              </w:rPr>
              <w:t xml:space="preserve">Prin acest apel de proiecte sunt selectate și finanțate investiții (proiecte) în baza Schemei de ajutor de minimis pentru sprijinirea microîntreprinderilor aprobate prin Dispoziția Directorului General al ADR Nord-Est </w:t>
            </w:r>
            <w:bookmarkStart w:id="4" w:name="_Hlk146877704"/>
            <w:r w:rsidRPr="00ED308B">
              <w:rPr>
                <w:rFonts w:ascii="Arial" w:hAnsi="Arial" w:cs="Arial"/>
                <w:b w:val="0"/>
                <w:bCs w:val="0"/>
              </w:rPr>
              <w:t>nr. 197 / 27.09.2023</w:t>
            </w:r>
            <w:bookmarkEnd w:id="4"/>
            <w:r w:rsidRPr="00ED308B">
              <w:rPr>
                <w:rFonts w:ascii="Arial" w:hAnsi="Arial" w:cs="Arial"/>
                <w:b w:val="0"/>
                <w:bCs w:val="0"/>
              </w:rPr>
              <w:t>.</w:t>
            </w:r>
          </w:p>
          <w:p w14:paraId="0E8F9AA7" w14:textId="77777777" w:rsidR="00AB1A12" w:rsidRPr="00ED308B" w:rsidRDefault="00AB1A12" w:rsidP="00ED308B">
            <w:pPr>
              <w:spacing w:after="0" w:line="240" w:lineRule="auto"/>
              <w:jc w:val="both"/>
              <w:rPr>
                <w:rFonts w:ascii="Arial" w:hAnsi="Arial" w:cs="Arial"/>
              </w:rPr>
            </w:pPr>
            <w:r w:rsidRPr="00ED308B">
              <w:rPr>
                <w:rFonts w:ascii="Arial" w:hAnsi="Arial" w:cs="Arial"/>
                <w:b w:val="0"/>
                <w:bCs w:val="0"/>
              </w:rPr>
              <w:lastRenderedPageBreak/>
              <w:t>Toate ajutoarele de minimis acordate în baza acestei scheme iau forma finanțării nerambursabile și se supun Regulamentului Comisiei Europene nr. 1407/2013 privind aplicarea articolelor 107 și 108 din Tratatul privind funcționarea Uniunii Europene ajutoarelor de minimis (Regulamentul de minimis).</w:t>
            </w:r>
          </w:p>
          <w:p w14:paraId="6D574C35" w14:textId="77777777" w:rsidR="005A1F3E" w:rsidRPr="00ED308B" w:rsidRDefault="005A1F3E" w:rsidP="00ED308B">
            <w:pPr>
              <w:spacing w:after="0" w:line="240" w:lineRule="auto"/>
              <w:jc w:val="both"/>
              <w:rPr>
                <w:rFonts w:ascii="Arial" w:hAnsi="Arial" w:cs="Arial"/>
                <w:b w:val="0"/>
                <w:bCs w:val="0"/>
                <w:color w:val="0070C0"/>
              </w:rPr>
            </w:pPr>
          </w:p>
          <w:p w14:paraId="5DB37A45" w14:textId="77777777" w:rsidR="003173B0" w:rsidRPr="00ED308B" w:rsidRDefault="003173B0" w:rsidP="00ED308B">
            <w:pPr>
              <w:spacing w:after="0" w:line="240" w:lineRule="auto"/>
              <w:jc w:val="both"/>
              <w:rPr>
                <w:rFonts w:ascii="Arial" w:hAnsi="Arial" w:cs="Arial"/>
                <w:b w:val="0"/>
                <w:bCs w:val="0"/>
                <w:color w:val="0070C0"/>
              </w:rPr>
            </w:pPr>
          </w:p>
          <w:p w14:paraId="773176D8" w14:textId="77777777" w:rsidR="003173B0" w:rsidRPr="00ED308B" w:rsidRDefault="003173B0" w:rsidP="00ED308B">
            <w:pPr>
              <w:spacing w:after="0" w:line="240" w:lineRule="auto"/>
              <w:jc w:val="both"/>
              <w:rPr>
                <w:rFonts w:ascii="Arial" w:hAnsi="Arial" w:cs="Arial"/>
                <w:color w:val="0070C0"/>
              </w:rPr>
            </w:pPr>
          </w:p>
          <w:p w14:paraId="79CD1CEC" w14:textId="77777777" w:rsidR="005A1F3E" w:rsidRPr="00ED308B" w:rsidRDefault="005A1F3E" w:rsidP="00ED308B">
            <w:pPr>
              <w:spacing w:after="0" w:line="240" w:lineRule="auto"/>
              <w:jc w:val="both"/>
              <w:rPr>
                <w:rFonts w:ascii="Arial" w:hAnsi="Arial" w:cs="Arial"/>
              </w:rPr>
            </w:pPr>
            <w:r w:rsidRPr="00ED308B">
              <w:rPr>
                <w:rFonts w:ascii="Arial" w:hAnsi="Arial" w:cs="Arial"/>
                <w:b w:val="0"/>
                <w:bCs w:val="0"/>
              </w:rPr>
              <w:t>Valoarea totală a ajutoarelor de minimis, ce poate fi acordată unei întreprinderi unice, nu poate depăși suma de 200.000EUR, respectiv 100.000 EUR pentru întreprinderile care efectuează transport de mărfuri în contul terților sau contra cost, pe o perioadă de 3 ani fiscali consecutivi (ultimii 2 ani fiscali înainte de data depunerii cererii de finanţare şi anul fiscal în curs, până la depunerea cererii de finanţare), echivalent în lei, la cursul de schimb InforEuro valabil la data semnării contractului de finanțare.</w:t>
            </w:r>
          </w:p>
          <w:p w14:paraId="7C8EFEC9" w14:textId="77777777" w:rsidR="00860F16" w:rsidRPr="00027E12" w:rsidRDefault="00860F16" w:rsidP="00860F16">
            <w:pPr>
              <w:autoSpaceDE w:val="0"/>
              <w:autoSpaceDN w:val="0"/>
              <w:adjustRightInd w:val="0"/>
              <w:spacing w:after="0" w:line="240" w:lineRule="auto"/>
              <w:jc w:val="both"/>
              <w:rPr>
                <w:rFonts w:ascii="Arial" w:hAnsi="Arial" w:cs="Arial"/>
                <w:lang w:val="pt-BR"/>
              </w:rPr>
            </w:pPr>
            <w:r w:rsidRPr="00027E12">
              <w:rPr>
                <w:rFonts w:ascii="Arial" w:hAnsi="Arial" w:cs="Arial"/>
                <w:lang w:val="pt-BR"/>
              </w:rPr>
              <w:t>.......</w:t>
            </w:r>
          </w:p>
          <w:p w14:paraId="1CDD32CC" w14:textId="77777777" w:rsidR="005A1F3E" w:rsidRPr="00ED308B" w:rsidRDefault="005A1F3E" w:rsidP="00ED308B">
            <w:pPr>
              <w:spacing w:after="0" w:line="240" w:lineRule="auto"/>
              <w:jc w:val="both"/>
              <w:rPr>
                <w:rFonts w:ascii="Arial" w:hAnsi="Arial" w:cs="Arial"/>
                <w:color w:val="0070C0"/>
              </w:rPr>
            </w:pPr>
          </w:p>
          <w:p w14:paraId="65873B0B" w14:textId="77777777" w:rsidR="005A1F3E" w:rsidRPr="00ED308B" w:rsidRDefault="005A1F3E" w:rsidP="00ED308B">
            <w:pPr>
              <w:spacing w:after="0" w:line="240" w:lineRule="auto"/>
              <w:jc w:val="both"/>
              <w:rPr>
                <w:rFonts w:ascii="Arial" w:hAnsi="Arial" w:cs="Arial"/>
              </w:rPr>
            </w:pPr>
            <w:r w:rsidRPr="00ED308B">
              <w:rPr>
                <w:rFonts w:ascii="Arial" w:hAnsi="Arial" w:cs="Arial"/>
                <w:b w:val="0"/>
                <w:bCs w:val="0"/>
              </w:rPr>
              <w:t>Plafonul de minimis (200.000 EUR) se va reduce cu toate ajutoarele în regim de minimis, cumulate, de care a beneficiat întreprinderea unică pe parcursul ultimilor 2 ani fiscali înainte de data depunerii cererii de finanţare şi anul fiscal in curs, până la  depunerea cererii de finanţare.</w:t>
            </w:r>
          </w:p>
          <w:p w14:paraId="28A07102" w14:textId="77777777" w:rsidR="005A1F3E" w:rsidRDefault="005A1F3E" w:rsidP="00ED308B">
            <w:pPr>
              <w:spacing w:after="0" w:line="240" w:lineRule="auto"/>
              <w:jc w:val="both"/>
              <w:rPr>
                <w:rFonts w:ascii="Arial" w:hAnsi="Arial" w:cs="Arial"/>
                <w:b w:val="0"/>
                <w:bCs w:val="0"/>
              </w:rPr>
            </w:pPr>
          </w:p>
          <w:p w14:paraId="23B5424E" w14:textId="5077B137" w:rsidR="00027E12" w:rsidRPr="00027E12" w:rsidRDefault="00027E12" w:rsidP="00ED308B">
            <w:pPr>
              <w:spacing w:after="0" w:line="240" w:lineRule="auto"/>
              <w:jc w:val="both"/>
              <w:rPr>
                <w:rFonts w:ascii="Arial" w:hAnsi="Arial" w:cs="Arial"/>
                <w:b w:val="0"/>
                <w:bCs w:val="0"/>
              </w:rPr>
            </w:pPr>
            <w:r w:rsidRPr="00027E12">
              <w:rPr>
                <w:rFonts w:ascii="Arial" w:hAnsi="Arial" w:cs="Arial"/>
                <w:b w:val="0"/>
                <w:bCs w:val="0"/>
              </w:rPr>
              <w:t>.....</w:t>
            </w:r>
          </w:p>
          <w:p w14:paraId="7C5DFBAE" w14:textId="77777777" w:rsidR="005A1F3E" w:rsidRDefault="005A1F3E" w:rsidP="00ED308B">
            <w:pPr>
              <w:spacing w:after="0" w:line="240" w:lineRule="auto"/>
              <w:jc w:val="both"/>
              <w:rPr>
                <w:rFonts w:ascii="Arial" w:hAnsi="Arial" w:cs="Arial"/>
              </w:rPr>
            </w:pPr>
            <w:r w:rsidRPr="00ED308B">
              <w:rPr>
                <w:rFonts w:ascii="Arial" w:hAnsi="Arial" w:cs="Arial"/>
                <w:b w:val="0"/>
                <w:bCs w:val="0"/>
              </w:rPr>
              <w:t>Pentru respectarea regulilor de cumul, solicitantul ajutorului de minimis va prezenta  în Cererea de finanțare informaţiile referitoare la orice alt ajutor de minimis primit de acesta și de întreprinderile cu care formează, împreună, o întreprindere unică, în ultimii 2 ani fiscali anteriori datei de depunere a aplicației de proiect, precum şi în anul fiscal în curs, până la depunerea aplicației de proiect, respectiv încheierea actului de acordare a ajutorului de minimis. În cazul în care anul depunerii cererii de finanțare nu coincide cu anul acordării ajutorului, informațiile din cererea de finanțare, vor fi actualizate de către solicitantul ajutorului de minimis înainte de încheierea actului de acordare a ajutorului de minimis.</w:t>
            </w:r>
          </w:p>
          <w:p w14:paraId="2440C93B" w14:textId="3A425695" w:rsidR="0037490D" w:rsidRPr="00ED308B" w:rsidRDefault="0037490D" w:rsidP="00ED308B">
            <w:pPr>
              <w:spacing w:after="0" w:line="240" w:lineRule="auto"/>
              <w:jc w:val="both"/>
              <w:rPr>
                <w:rFonts w:ascii="Arial" w:hAnsi="Arial" w:cs="Arial"/>
                <w:b w:val="0"/>
                <w:bCs w:val="0"/>
                <w:color w:val="0070C0"/>
              </w:rPr>
            </w:pPr>
          </w:p>
        </w:tc>
        <w:tc>
          <w:tcPr>
            <w:tcW w:w="2500" w:type="pct"/>
          </w:tcPr>
          <w:p w14:paraId="5278D2B9" w14:textId="77777777" w:rsidR="00027E12"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t>
            </w:r>
          </w:p>
          <w:p w14:paraId="1E7B9FAD" w14:textId="79E1474A" w:rsidR="00347C95" w:rsidRPr="00ED308B" w:rsidRDefault="00541325"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Prin acest apel de proiecte sunt selectate și finanțate investiții (proiecte) în baza Schemei de ajutor de minimis pentru sprijinirea microîntreprinderilor aprobat</w:t>
            </w:r>
            <w:r w:rsidR="008A4DFF" w:rsidRPr="00ED308B">
              <w:rPr>
                <w:rFonts w:ascii="Arial" w:hAnsi="Arial" w:cs="Arial"/>
              </w:rPr>
              <w:t>ă</w:t>
            </w:r>
            <w:r w:rsidRPr="00ED308B">
              <w:rPr>
                <w:rFonts w:ascii="Arial" w:hAnsi="Arial" w:cs="Arial"/>
              </w:rPr>
              <w:t xml:space="preserve"> prin Dispoziția Directorului General al ADR Nord-Est nr. 197 / 27.09.2023</w:t>
            </w:r>
            <w:r w:rsidR="008A4DFF" w:rsidRPr="00ED308B">
              <w:rPr>
                <w:rFonts w:ascii="Arial" w:hAnsi="Arial" w:cs="Arial"/>
              </w:rPr>
              <w:t xml:space="preserve">, </w:t>
            </w:r>
            <w:bookmarkStart w:id="5" w:name="_Hlk160522027"/>
            <w:r w:rsidR="008A4DFF" w:rsidRPr="00ED308B">
              <w:rPr>
                <w:rFonts w:ascii="Arial" w:hAnsi="Arial" w:cs="Arial"/>
              </w:rPr>
              <w:t xml:space="preserve">modificată și </w:t>
            </w:r>
            <w:r w:rsidR="008A4DFF" w:rsidRPr="00ED308B">
              <w:rPr>
                <w:rFonts w:ascii="Arial" w:hAnsi="Arial" w:cs="Arial"/>
              </w:rPr>
              <w:lastRenderedPageBreak/>
              <w:t>completată prin Dispoziția Directorului General al ADR Nord-Est</w:t>
            </w:r>
            <w:r w:rsidRPr="00ED308B">
              <w:rPr>
                <w:rFonts w:ascii="Arial" w:hAnsi="Arial" w:cs="Arial"/>
              </w:rPr>
              <w:t xml:space="preserve"> </w:t>
            </w:r>
            <w:bookmarkEnd w:id="5"/>
            <w:r w:rsidRPr="00ED308B">
              <w:rPr>
                <w:rFonts w:ascii="Arial" w:hAnsi="Arial" w:cs="Arial"/>
              </w:rPr>
              <w:t>nr.</w:t>
            </w:r>
            <w:r w:rsidR="009A3890" w:rsidRPr="00ED308B">
              <w:rPr>
                <w:rFonts w:ascii="Arial" w:hAnsi="Arial" w:cs="Arial"/>
              </w:rPr>
              <w:t xml:space="preserve"> </w:t>
            </w:r>
            <w:r w:rsidRPr="00ED308B">
              <w:rPr>
                <w:rFonts w:ascii="Arial" w:hAnsi="Arial" w:cs="Arial"/>
              </w:rPr>
              <w:t xml:space="preserve">64/01.03.2024.          </w:t>
            </w:r>
          </w:p>
          <w:p w14:paraId="3D914D41" w14:textId="6F589DCA" w:rsidR="00AB1A12" w:rsidRPr="00ED308B" w:rsidRDefault="00AB1A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Toate ajutoarele de minimis acordate în baza acestei scheme iau forma finanțării nerambursabile și se supun Regulamentului Comisiei Europene nr. 2023/2831  privind aplicarea articolelor 107 și 108 din Tratatul privind funcționarea Uniunii Europene ajutoarelor de minimis (Regulamentul de minimis).</w:t>
            </w:r>
          </w:p>
          <w:p w14:paraId="5C2D3505" w14:textId="77777777" w:rsidR="005A1F3E" w:rsidRPr="00ED308B" w:rsidRDefault="005A1F3E"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950D5" w14:textId="209288C1" w:rsidR="005A1F3E" w:rsidRPr="00ED308B" w:rsidRDefault="005A1F3E"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Valoarea totală a ajutoarelor de minimis acordate per stat membru unei întreprinderi unice, așa cum este aceasta definită în cuprinsul prezentei schemei de ajutor de minimis anterior menționată, trebuie să respecte regulile de cumul respectiv,  să nu depășească plafonul de 300.000 EUR în nici o perioadă de 3 ani, evaluată în mod continuu. Astfel pentru fiecare nou ajutor de minimis acordat, trebuie luată în considerare valoarea totală a ajutoarelor de minimis acordate în ultimii 3 ani</w:t>
            </w:r>
          </w:p>
          <w:p w14:paraId="4797B9C6" w14:textId="77777777" w:rsidR="00AB1A12" w:rsidRPr="00ED308B" w:rsidRDefault="00AB1A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E1F1" w14:textId="77777777" w:rsidR="005A1F3E" w:rsidRDefault="005A1F3E"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4D15D82" w14:textId="77777777" w:rsidR="00860F16" w:rsidRPr="00027E12" w:rsidRDefault="00860F16" w:rsidP="00860F16">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027E12">
              <w:rPr>
                <w:rFonts w:ascii="Arial" w:hAnsi="Arial" w:cs="Arial"/>
                <w:lang w:val="pt-BR"/>
              </w:rPr>
              <w:t>.......</w:t>
            </w:r>
          </w:p>
          <w:p w14:paraId="3E5AE22B" w14:textId="77777777" w:rsidR="0037490D" w:rsidRPr="00ED308B" w:rsidRDefault="0037490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267F237" w14:textId="21731537" w:rsidR="00BF775D" w:rsidRPr="00ED308B" w:rsidRDefault="00CC3FE6"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 xml:space="preserve">Aliniat </w:t>
            </w:r>
            <w:r w:rsidR="00BF775D" w:rsidRPr="00ED308B">
              <w:rPr>
                <w:rFonts w:ascii="Arial" w:hAnsi="Arial" w:cs="Arial"/>
              </w:rPr>
              <w:t>eliminat</w:t>
            </w:r>
            <w:r w:rsidR="00944ECE" w:rsidRPr="00ED308B">
              <w:rPr>
                <w:rFonts w:ascii="Arial" w:hAnsi="Arial" w:cs="Arial"/>
              </w:rPr>
              <w:t>.</w:t>
            </w:r>
          </w:p>
          <w:p w14:paraId="27B0EB79" w14:textId="77777777" w:rsidR="00BF775D" w:rsidRPr="00ED308B" w:rsidRDefault="00BF775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8A371FA" w14:textId="77777777" w:rsidR="00BF775D" w:rsidRPr="00ED308B" w:rsidRDefault="00BF775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2A41561" w14:textId="77777777" w:rsidR="00BF775D" w:rsidRPr="00ED308B" w:rsidRDefault="00BF775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9BEDA43" w14:textId="77777777" w:rsidR="00BF775D" w:rsidRPr="00ED308B" w:rsidRDefault="00BF775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96152E8" w14:textId="77777777" w:rsidR="00BF775D" w:rsidRPr="00ED308B" w:rsidRDefault="00BF775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DF9AAA6" w14:textId="77777777" w:rsidR="00BF775D" w:rsidRDefault="00BF775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D3D0598" w14:textId="75094609" w:rsidR="00027E12" w:rsidRPr="00ED308B"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p w14:paraId="738C39C5" w14:textId="3EFCFAB3" w:rsidR="005A1F3E" w:rsidRPr="00ED308B" w:rsidRDefault="005A1F3E"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Pentru respectarea regulilor de cumul, solicitantul ajutorului de minimis va prezenta în Cererea de finanțare informaţiile referitoare la orice alt ajutor de minimis primit de acesta și de întreprinderile cu care formează, împreună, o întreprindere unică, în ultimii 3 ani, până la depunerea cererii de finantare, respectiv încheierea actului de acordare a ajutorului de minimis. Informațiile din Cererea de finanțare vor fi actualizate de către solicitantul ajutorului de minimis înainte de încheierea actului de acordare a ajutorului de minimis.</w:t>
            </w:r>
          </w:p>
        </w:tc>
      </w:tr>
      <w:tr w:rsidR="005A1F3E" w:rsidRPr="00ED308B" w14:paraId="4ACE6EEA" w14:textId="77777777" w:rsidTr="005A1F3E">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6E1F88C2" w14:textId="1BA3A9D0" w:rsidR="005A1F3E" w:rsidRPr="00ED308B" w:rsidRDefault="005A1F3E" w:rsidP="00ED308B">
            <w:pPr>
              <w:spacing w:after="0" w:line="240" w:lineRule="auto"/>
              <w:jc w:val="both"/>
              <w:rPr>
                <w:rFonts w:ascii="Arial" w:hAnsi="Arial" w:cs="Arial"/>
              </w:rPr>
            </w:pPr>
            <w:r w:rsidRPr="00ED308B">
              <w:rPr>
                <w:rFonts w:ascii="Arial" w:hAnsi="Arial" w:cs="Arial"/>
                <w:color w:val="0070C0"/>
              </w:rPr>
              <w:lastRenderedPageBreak/>
              <w:t>5.2.</w:t>
            </w:r>
            <w:r w:rsidRPr="00ED308B">
              <w:rPr>
                <w:rFonts w:ascii="Arial" w:hAnsi="Arial" w:cs="Arial"/>
                <w:color w:val="0070C0"/>
              </w:rPr>
              <w:tab/>
              <w:t>Eligibilitatea activităților</w:t>
            </w:r>
          </w:p>
        </w:tc>
      </w:tr>
      <w:tr w:rsidR="005A1F3E" w:rsidRPr="00ED308B" w14:paraId="08E58B03" w14:textId="77777777" w:rsidTr="005A1F3E">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45813546" w14:textId="3AF844D2" w:rsidR="005A1F3E" w:rsidRPr="00ED308B" w:rsidRDefault="005A1F3E" w:rsidP="00ED308B">
            <w:pPr>
              <w:spacing w:after="0" w:line="240" w:lineRule="auto"/>
              <w:jc w:val="both"/>
              <w:rPr>
                <w:rFonts w:ascii="Arial" w:hAnsi="Arial" w:cs="Arial"/>
                <w:color w:val="0070C0"/>
              </w:rPr>
            </w:pPr>
            <w:r w:rsidRPr="00ED308B">
              <w:rPr>
                <w:rFonts w:ascii="Arial" w:hAnsi="Arial" w:cs="Arial"/>
                <w:color w:val="0070C0"/>
              </w:rPr>
              <w:t>5.2.1.</w:t>
            </w:r>
            <w:r w:rsidRPr="00ED308B">
              <w:rPr>
                <w:rFonts w:ascii="Arial" w:hAnsi="Arial" w:cs="Arial"/>
                <w:color w:val="0070C0"/>
              </w:rPr>
              <w:tab/>
              <w:t>Cerințe generale privind eligibilitatea activităților</w:t>
            </w:r>
          </w:p>
        </w:tc>
      </w:tr>
      <w:tr w:rsidR="005A1F3E" w:rsidRPr="00ED308B" w14:paraId="2AEE5672" w14:textId="77777777" w:rsidTr="00860F16">
        <w:trPr>
          <w:trHeight w:val="53"/>
        </w:trPr>
        <w:tc>
          <w:tcPr>
            <w:cnfStyle w:val="001000000000" w:firstRow="0" w:lastRow="0" w:firstColumn="1" w:lastColumn="0" w:oddVBand="0" w:evenVBand="0" w:oddHBand="0" w:evenHBand="0" w:firstRowFirstColumn="0" w:firstRowLastColumn="0" w:lastRowFirstColumn="0" w:lastRowLastColumn="0"/>
            <w:tcW w:w="2500" w:type="pct"/>
            <w:gridSpan w:val="3"/>
          </w:tcPr>
          <w:p w14:paraId="24ACD517" w14:textId="77777777" w:rsidR="0037490D" w:rsidRPr="00ED308B" w:rsidRDefault="0037490D" w:rsidP="0037490D">
            <w:pPr>
              <w:spacing w:after="0" w:line="240" w:lineRule="auto"/>
              <w:jc w:val="both"/>
              <w:rPr>
                <w:rFonts w:ascii="Arial" w:hAnsi="Arial" w:cs="Arial"/>
              </w:rPr>
            </w:pPr>
            <w:r>
              <w:rPr>
                <w:rFonts w:ascii="Arial" w:hAnsi="Arial" w:cs="Arial"/>
              </w:rPr>
              <w:t>......</w:t>
            </w:r>
          </w:p>
          <w:p w14:paraId="13920271" w14:textId="77777777" w:rsidR="005A1F3E" w:rsidRDefault="001A7B22" w:rsidP="00ED308B">
            <w:pPr>
              <w:spacing w:after="0" w:line="240" w:lineRule="auto"/>
              <w:jc w:val="both"/>
              <w:rPr>
                <w:rFonts w:ascii="Arial" w:hAnsi="Arial" w:cs="Arial"/>
              </w:rPr>
            </w:pPr>
            <w:r w:rsidRPr="00ED308B">
              <w:rPr>
                <w:rFonts w:ascii="Arial" w:hAnsi="Arial" w:cs="Arial"/>
                <w:b w:val="0"/>
                <w:bCs w:val="0"/>
              </w:rPr>
              <w:t xml:space="preserve">Un solicitant care îşi desfăşoară activitatea atât în domenii de activitate eligibile, aşa cum sunt definite în prezentul Ghid, cât şi în domenii de activitate </w:t>
            </w:r>
            <w:r w:rsidRPr="00ED308B">
              <w:rPr>
                <w:rFonts w:ascii="Arial" w:hAnsi="Arial" w:cs="Arial"/>
                <w:b w:val="0"/>
                <w:bCs w:val="0"/>
              </w:rPr>
              <w:lastRenderedPageBreak/>
              <w:t>neeligibile sau în sectoarele excluse din aria de aplicare a Regulamentului de minimis nr. 1407/2013, cu modificările și completările ulterioare și/sau a Schemei de ajutor de minimis aplicabile acestui apel, poate beneficia de finanţare doar pentru domeniile de activitate eligibile, cu condiţia prezentării documentelor contabile care atestă separarea evidenţei acestor activităţi sau o distincție între costuri, astfel ca activitățile desfășurate în domeniile excluse să nu beneficieze de ajutoare de minimis.</w:t>
            </w:r>
          </w:p>
          <w:p w14:paraId="56BAA90F" w14:textId="37701444" w:rsidR="0037490D" w:rsidRPr="00ED308B" w:rsidRDefault="0037490D" w:rsidP="0037490D">
            <w:pPr>
              <w:spacing w:after="0" w:line="240" w:lineRule="auto"/>
              <w:jc w:val="both"/>
              <w:rPr>
                <w:rFonts w:ascii="Arial" w:hAnsi="Arial" w:cs="Arial"/>
                <w:b w:val="0"/>
                <w:bCs w:val="0"/>
              </w:rPr>
            </w:pPr>
            <w:r>
              <w:rPr>
                <w:rFonts w:ascii="Arial" w:hAnsi="Arial" w:cs="Arial"/>
              </w:rPr>
              <w:t>......</w:t>
            </w:r>
          </w:p>
        </w:tc>
        <w:tc>
          <w:tcPr>
            <w:tcW w:w="2500" w:type="pct"/>
          </w:tcPr>
          <w:p w14:paraId="1577A495" w14:textId="77777777" w:rsidR="0037490D" w:rsidRPr="00ED308B" w:rsidRDefault="0037490D" w:rsidP="003749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t>
            </w:r>
          </w:p>
          <w:p w14:paraId="4891E03D" w14:textId="77777777" w:rsidR="005A1F3E" w:rsidRDefault="005A1F3E"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 xml:space="preserve">Un solicitant care îşi desfăşoară activitatea atât în domenii de activitate eligibile, aşa cum sunt definite în prezentul Ghid, cât şi în domenii de activitate </w:t>
            </w:r>
            <w:r w:rsidRPr="00ED308B">
              <w:rPr>
                <w:rFonts w:ascii="Arial" w:hAnsi="Arial" w:cs="Arial"/>
              </w:rPr>
              <w:lastRenderedPageBreak/>
              <w:t>neeligibile sau în sectoarele excluse din aria de aplicare a Regulamentului de minimis nr. 2023/2831, și/sau a Schemei de ajutor de minimis aplicabile acestui apel, poate beneficia de finanţare doar pentru domeniile de activitate eligibile, cu condiţia prezentării documentelor contabile care atestă separarea evidenţei acestor activităţi sau o distincție între costuri, astfel ca activitățile desfășurate în domeniile excluse să nu beneficieze de ajutoare de minimis.</w:t>
            </w:r>
          </w:p>
          <w:p w14:paraId="51F479B8" w14:textId="16C5E5B5" w:rsidR="0037490D" w:rsidRPr="00ED308B" w:rsidRDefault="0037490D" w:rsidP="00860F1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3A417B" w:rsidRPr="00ED308B" w14:paraId="2C7CFE96" w14:textId="77777777" w:rsidTr="003A417B">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64C31EAF" w14:textId="65B9EB9C" w:rsidR="003A417B" w:rsidRPr="00ED308B" w:rsidRDefault="003A417B" w:rsidP="00ED308B">
            <w:pPr>
              <w:spacing w:after="0" w:line="240" w:lineRule="auto"/>
              <w:jc w:val="both"/>
              <w:rPr>
                <w:rFonts w:ascii="Arial" w:hAnsi="Arial" w:cs="Arial"/>
              </w:rPr>
            </w:pPr>
            <w:r w:rsidRPr="00ED308B">
              <w:rPr>
                <w:rFonts w:ascii="Arial" w:hAnsi="Arial" w:cs="Arial"/>
                <w:color w:val="0070C0"/>
              </w:rPr>
              <w:lastRenderedPageBreak/>
              <w:t>5.3.</w:t>
            </w:r>
            <w:r w:rsidRPr="00ED308B">
              <w:rPr>
                <w:rFonts w:ascii="Arial" w:hAnsi="Arial" w:cs="Arial"/>
                <w:color w:val="0070C0"/>
              </w:rPr>
              <w:tab/>
              <w:t>Eligibilitatea cheltuielilor</w:t>
            </w:r>
          </w:p>
        </w:tc>
      </w:tr>
      <w:tr w:rsidR="00706920" w:rsidRPr="00ED308B" w14:paraId="47D4BCAF" w14:textId="77777777" w:rsidTr="00706920">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564FA0B2" w14:textId="0AAF6E5D" w:rsidR="00706920" w:rsidRPr="00ED308B" w:rsidRDefault="00706920" w:rsidP="00ED308B">
            <w:pPr>
              <w:spacing w:after="0" w:line="240" w:lineRule="auto"/>
              <w:jc w:val="both"/>
              <w:rPr>
                <w:rFonts w:ascii="Arial" w:hAnsi="Arial" w:cs="Arial"/>
              </w:rPr>
            </w:pPr>
            <w:r w:rsidRPr="00ED308B">
              <w:rPr>
                <w:rFonts w:ascii="Arial" w:hAnsi="Arial" w:cs="Arial"/>
                <w:color w:val="0070C0"/>
              </w:rPr>
              <w:t>5.3.1. Baza legală pentru stabilirea eligibilității cheltuielilor</w:t>
            </w:r>
          </w:p>
        </w:tc>
      </w:tr>
      <w:tr w:rsidR="007B1BEF" w:rsidRPr="00ED308B" w14:paraId="53DB9A35" w14:textId="77777777" w:rsidTr="007B1BEF">
        <w:trPr>
          <w:trHeight w:val="149"/>
        </w:trPr>
        <w:tc>
          <w:tcPr>
            <w:cnfStyle w:val="001000000000" w:firstRow="0" w:lastRow="0" w:firstColumn="1" w:lastColumn="0" w:oddVBand="0" w:evenVBand="0" w:oddHBand="0" w:evenHBand="0" w:firstRowFirstColumn="0" w:firstRowLastColumn="0" w:lastRowFirstColumn="0" w:lastRowLastColumn="0"/>
            <w:tcW w:w="2500" w:type="pct"/>
            <w:gridSpan w:val="3"/>
          </w:tcPr>
          <w:p w14:paraId="4834334C" w14:textId="77777777" w:rsidR="0037490D" w:rsidRPr="00ED308B" w:rsidRDefault="0037490D" w:rsidP="0037490D">
            <w:pPr>
              <w:spacing w:after="0" w:line="240" w:lineRule="auto"/>
              <w:jc w:val="both"/>
              <w:rPr>
                <w:rFonts w:ascii="Arial" w:hAnsi="Arial" w:cs="Arial"/>
              </w:rPr>
            </w:pPr>
            <w:r>
              <w:rPr>
                <w:rFonts w:ascii="Arial" w:hAnsi="Arial" w:cs="Arial"/>
              </w:rPr>
              <w:t>......</w:t>
            </w:r>
          </w:p>
          <w:p w14:paraId="1F9BFD88" w14:textId="77777777" w:rsidR="007B1BEF" w:rsidRDefault="007B1BEF" w:rsidP="00ED308B">
            <w:pPr>
              <w:spacing w:after="0" w:line="240" w:lineRule="auto"/>
              <w:jc w:val="both"/>
              <w:rPr>
                <w:rFonts w:ascii="Arial" w:hAnsi="Arial" w:cs="Arial"/>
              </w:rPr>
            </w:pPr>
            <w:r w:rsidRPr="00ED308B">
              <w:rPr>
                <w:rFonts w:ascii="Arial" w:hAnsi="Arial" w:cs="Arial"/>
                <w:b w:val="0"/>
                <w:bCs w:val="0"/>
              </w:rPr>
              <w:t>REGULAMENTUL (UE) NR. 1407/2013 al Comisiei privind aplicarea articolelor 107 și 108 din Tratatul privind funcționarea Uniunii Europene ajutoarelor de minimis;</w:t>
            </w:r>
          </w:p>
          <w:p w14:paraId="3E5A1CD4" w14:textId="77777777" w:rsidR="0037490D" w:rsidRPr="00ED308B" w:rsidRDefault="0037490D" w:rsidP="0037490D">
            <w:pPr>
              <w:spacing w:after="0" w:line="240" w:lineRule="auto"/>
              <w:jc w:val="both"/>
              <w:rPr>
                <w:rFonts w:ascii="Arial" w:hAnsi="Arial" w:cs="Arial"/>
              </w:rPr>
            </w:pPr>
            <w:r>
              <w:rPr>
                <w:rFonts w:ascii="Arial" w:hAnsi="Arial" w:cs="Arial"/>
              </w:rPr>
              <w:t>......</w:t>
            </w:r>
          </w:p>
          <w:p w14:paraId="54A9AE44" w14:textId="2DB9BDD7" w:rsidR="0037490D" w:rsidRPr="00ED308B" w:rsidRDefault="0037490D" w:rsidP="00ED308B">
            <w:pPr>
              <w:spacing w:after="0" w:line="240" w:lineRule="auto"/>
              <w:jc w:val="both"/>
              <w:rPr>
                <w:rFonts w:ascii="Arial" w:hAnsi="Arial" w:cs="Arial"/>
                <w:b w:val="0"/>
                <w:bCs w:val="0"/>
              </w:rPr>
            </w:pPr>
          </w:p>
        </w:tc>
        <w:tc>
          <w:tcPr>
            <w:tcW w:w="2500" w:type="pct"/>
          </w:tcPr>
          <w:p w14:paraId="5C8A7EED" w14:textId="77777777" w:rsidR="0037490D" w:rsidRPr="00ED308B" w:rsidRDefault="0037490D" w:rsidP="003749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p w14:paraId="0EFF64D6" w14:textId="77777777" w:rsidR="007B1BEF" w:rsidRDefault="007B1BEF"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REGULAMENTUL (UE) NR. 2023/2831 al Comisiei privind aplicarea articolelor 107 și 108 din Tratatul privind funcționarea Uniunii Europene ajutoarelor de minimis;</w:t>
            </w:r>
          </w:p>
          <w:p w14:paraId="76CC2055" w14:textId="77777777" w:rsidR="0037490D" w:rsidRPr="00ED308B" w:rsidRDefault="0037490D" w:rsidP="003749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p w14:paraId="217D02A8" w14:textId="3EC534C2" w:rsidR="0037490D" w:rsidRPr="00ED308B" w:rsidRDefault="0037490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0430" w:rsidRPr="00ED308B" w14:paraId="0291D8EA" w14:textId="77777777" w:rsidTr="00AE7E4E">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65F1A69E" w14:textId="54F230BC" w:rsidR="00660430" w:rsidRPr="00ED308B" w:rsidRDefault="00660430" w:rsidP="00660430">
            <w:pPr>
              <w:spacing w:after="0" w:line="240" w:lineRule="auto"/>
              <w:rPr>
                <w:rFonts w:ascii="Arial" w:eastAsia="Times New Roman" w:hAnsi="Arial" w:cs="Arial"/>
                <w:color w:val="0070C0"/>
              </w:rPr>
            </w:pPr>
            <w:r w:rsidRPr="00660430">
              <w:rPr>
                <w:rFonts w:ascii="Arial" w:eastAsia="Times New Roman" w:hAnsi="Arial" w:cs="Arial"/>
                <w:color w:val="0070C0"/>
              </w:rPr>
              <w:t>5.3.3. Categorii de cheltuieli neeligibile</w:t>
            </w:r>
          </w:p>
        </w:tc>
      </w:tr>
      <w:tr w:rsidR="00660430" w:rsidRPr="00ED308B" w14:paraId="1436906B" w14:textId="77777777" w:rsidTr="00660430">
        <w:trPr>
          <w:trHeight w:val="149"/>
        </w:trPr>
        <w:tc>
          <w:tcPr>
            <w:cnfStyle w:val="001000000000" w:firstRow="0" w:lastRow="0" w:firstColumn="1" w:lastColumn="0" w:oddVBand="0" w:evenVBand="0" w:oddHBand="0" w:evenHBand="0" w:firstRowFirstColumn="0" w:firstRowLastColumn="0" w:lastRowFirstColumn="0" w:lastRowLastColumn="0"/>
            <w:tcW w:w="2500" w:type="pct"/>
            <w:gridSpan w:val="3"/>
          </w:tcPr>
          <w:p w14:paraId="44676E74" w14:textId="77777777" w:rsidR="00660430" w:rsidRPr="00ED308B" w:rsidRDefault="00660430" w:rsidP="00ED308B">
            <w:pPr>
              <w:spacing w:after="0" w:line="240" w:lineRule="auto"/>
              <w:jc w:val="center"/>
              <w:rPr>
                <w:rFonts w:ascii="Arial" w:eastAsia="Times New Roman" w:hAnsi="Arial" w:cs="Arial"/>
                <w:b w:val="0"/>
                <w:bCs w:val="0"/>
                <w:color w:val="0070C0"/>
              </w:rPr>
            </w:pPr>
          </w:p>
        </w:tc>
        <w:tc>
          <w:tcPr>
            <w:tcW w:w="2500" w:type="pct"/>
          </w:tcPr>
          <w:p w14:paraId="0596F4CC" w14:textId="4DF0289E" w:rsidR="002677BD" w:rsidRDefault="002677BD" w:rsidP="002677B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677BD">
              <w:rPr>
                <w:rFonts w:ascii="Arial" w:hAnsi="Arial" w:cs="Arial"/>
              </w:rPr>
              <w:t>În cadrul acestui apel de proiecte sunt neeligibile următoarele categorii de cheltuieli:</w:t>
            </w:r>
          </w:p>
          <w:p w14:paraId="08612410" w14:textId="231F5F47" w:rsidR="002677BD" w:rsidRDefault="002677BD" w:rsidP="002677B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p w14:paraId="26C51798" w14:textId="1A1AABCA" w:rsidR="002677BD" w:rsidRPr="000208D0" w:rsidRDefault="002677BD" w:rsidP="000208D0">
            <w:pPr>
              <w:pStyle w:val="ListParagraph"/>
              <w:numPr>
                <w:ilvl w:val="0"/>
                <w:numId w:val="47"/>
              </w:numPr>
              <w:ind w:left="0" w:hanging="4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0208D0">
              <w:rPr>
                <w:rFonts w:ascii="Arial" w:eastAsia="Calibri" w:hAnsi="Arial" w:cs="Arial"/>
                <w:sz w:val="22"/>
                <w:szCs w:val="22"/>
                <w:lang w:eastAsia="en-US"/>
              </w:rPr>
              <w:t>Cheltuielile aferente capitolelor/</w:t>
            </w:r>
            <w:r w:rsidR="000208D0" w:rsidRPr="000208D0">
              <w:rPr>
                <w:rFonts w:ascii="Arial" w:eastAsia="Calibri" w:hAnsi="Arial" w:cs="Arial"/>
                <w:sz w:val="22"/>
                <w:szCs w:val="22"/>
                <w:lang w:eastAsia="en-US"/>
              </w:rPr>
              <w:t xml:space="preserve"> </w:t>
            </w:r>
            <w:r w:rsidRPr="000208D0">
              <w:rPr>
                <w:rFonts w:ascii="Arial" w:eastAsia="Calibri" w:hAnsi="Arial" w:cs="Arial"/>
                <w:sz w:val="22"/>
                <w:szCs w:val="22"/>
                <w:lang w:eastAsia="en-US"/>
              </w:rPr>
              <w:t>subcapitolelor din devizul general conform Hotărârii Guvernului nr. 907/2016 cu modificările şi completările ulterioare:</w:t>
            </w:r>
          </w:p>
          <w:p w14:paraId="7226F4B6" w14:textId="115302BA" w:rsidR="002677BD" w:rsidRPr="002677BD" w:rsidRDefault="002677BD" w:rsidP="002677B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677BD">
              <w:rPr>
                <w:rFonts w:ascii="Arial" w:hAnsi="Arial" w:cs="Arial"/>
              </w:rPr>
              <w:t>•cap. 3 / 3.8.3. Coordonator în materie de securitate şi sănătate - conform Hotărârii Guvernului nr. 300/2006, cu modificările şi completările ulterioare;</w:t>
            </w:r>
          </w:p>
          <w:p w14:paraId="5B86E9CB" w14:textId="389C5E6E" w:rsidR="002677BD" w:rsidRPr="002677BD" w:rsidRDefault="002677BD" w:rsidP="002677B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677BD">
              <w:rPr>
                <w:rFonts w:ascii="Arial" w:hAnsi="Arial" w:cs="Arial"/>
              </w:rPr>
              <w:t>•cap. 7 /7.1. Cheltuieli aferente marjei de buget, 25% din 1.2 + 1.3 + 1.4 + 2 + 3.1 + 3.2 + 3.3 + 3.5 + 3.7 + 3.8 + 4 + 5.1.1;</w:t>
            </w:r>
          </w:p>
          <w:p w14:paraId="5F247202" w14:textId="5532DDEE" w:rsidR="002677BD" w:rsidRPr="002677BD" w:rsidRDefault="002677BD" w:rsidP="002677B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677BD">
              <w:rPr>
                <w:rFonts w:ascii="Arial" w:hAnsi="Arial" w:cs="Arial"/>
              </w:rPr>
              <w:t>•cap. 7 /7.2. Cheltuieli pentru constituirea rezervei de implementare pentru ajustarea de preț;</w:t>
            </w:r>
          </w:p>
        </w:tc>
      </w:tr>
      <w:tr w:rsidR="00AE7E4E" w:rsidRPr="00ED308B" w14:paraId="6397ACED" w14:textId="77777777" w:rsidTr="00AE7E4E">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4"/>
          </w:tcPr>
          <w:p w14:paraId="1460E0AB" w14:textId="6440713C" w:rsidR="00AE7E4E" w:rsidRPr="00ED308B" w:rsidRDefault="00AE7E4E" w:rsidP="00ED308B">
            <w:pPr>
              <w:spacing w:after="0" w:line="240" w:lineRule="auto"/>
              <w:jc w:val="center"/>
              <w:rPr>
                <w:rFonts w:ascii="Arial" w:eastAsia="Times New Roman" w:hAnsi="Arial" w:cs="Arial"/>
              </w:rPr>
            </w:pPr>
            <w:r w:rsidRPr="00ED308B">
              <w:rPr>
                <w:rFonts w:ascii="Arial" w:eastAsia="Times New Roman" w:hAnsi="Arial" w:cs="Arial"/>
                <w:color w:val="0070C0"/>
              </w:rPr>
              <w:t>Anexa 1</w:t>
            </w:r>
            <w:r w:rsidR="003257CF" w:rsidRPr="00ED308B">
              <w:rPr>
                <w:rFonts w:ascii="Arial" w:eastAsia="Times New Roman" w:hAnsi="Arial" w:cs="Arial"/>
                <w:color w:val="0070C0"/>
              </w:rPr>
              <w:t>0</w:t>
            </w:r>
            <w:r w:rsidRPr="00ED308B">
              <w:rPr>
                <w:rFonts w:ascii="Arial" w:eastAsia="Times New Roman" w:hAnsi="Arial" w:cs="Arial"/>
                <w:color w:val="0070C0"/>
              </w:rPr>
              <w:t xml:space="preserve">  </w:t>
            </w:r>
            <w:r w:rsidR="003257CF" w:rsidRPr="00ED308B">
              <w:rPr>
                <w:rFonts w:ascii="Arial" w:eastAsia="Times New Roman" w:hAnsi="Arial" w:cs="Arial"/>
                <w:color w:val="0070C0"/>
              </w:rPr>
              <w:t>Matrice de corelare a bugetului proiectului cu devizul general</w:t>
            </w:r>
          </w:p>
        </w:tc>
      </w:tr>
      <w:tr w:rsidR="003257CF" w:rsidRPr="00ED308B" w14:paraId="7242B0C6" w14:textId="77777777" w:rsidTr="003257CF">
        <w:trPr>
          <w:trHeight w:val="899"/>
        </w:trPr>
        <w:tc>
          <w:tcPr>
            <w:cnfStyle w:val="001000000000" w:firstRow="0" w:lastRow="0" w:firstColumn="1" w:lastColumn="0" w:oddVBand="0" w:evenVBand="0" w:oddHBand="0" w:evenHBand="0" w:firstRowFirstColumn="0" w:firstRowLastColumn="0" w:lastRowFirstColumn="0" w:lastRowLastColumn="0"/>
            <w:tcW w:w="2494" w:type="pct"/>
            <w:gridSpan w:val="2"/>
          </w:tcPr>
          <w:p w14:paraId="610F71E7" w14:textId="4C99FE8C" w:rsidR="003257CF" w:rsidRPr="00ED308B" w:rsidRDefault="003257CF" w:rsidP="00ED308B">
            <w:pPr>
              <w:autoSpaceDE w:val="0"/>
              <w:autoSpaceDN w:val="0"/>
              <w:adjustRightInd w:val="0"/>
              <w:spacing w:after="0" w:line="240" w:lineRule="auto"/>
              <w:jc w:val="both"/>
              <w:rPr>
                <w:rFonts w:ascii="Arial" w:hAnsi="Arial" w:cs="Arial"/>
                <w:color w:val="0070C0"/>
                <w:lang w:val="pt-BR"/>
              </w:rPr>
            </w:pPr>
            <w:r w:rsidRPr="00ED308B">
              <w:rPr>
                <w:rFonts w:ascii="Arial" w:eastAsia="Arial" w:hAnsi="Arial" w:cs="Arial"/>
                <w:spacing w:val="1"/>
              </w:rPr>
              <w:t>Anexa 10</w:t>
            </w:r>
            <w:r w:rsidRPr="00ED308B">
              <w:rPr>
                <w:rFonts w:ascii="Arial" w:eastAsia="Arial" w:hAnsi="Arial" w:cs="Arial"/>
                <w:b w:val="0"/>
                <w:bCs w:val="0"/>
                <w:spacing w:val="1"/>
              </w:rPr>
              <w:t xml:space="preserve"> - Matrice de corelare a bugetului proiectului cu devizul general</w:t>
            </w:r>
          </w:p>
        </w:tc>
        <w:tc>
          <w:tcPr>
            <w:tcW w:w="2506" w:type="pct"/>
            <w:gridSpan w:val="2"/>
          </w:tcPr>
          <w:p w14:paraId="28918908" w14:textId="4AC70C9D" w:rsidR="003257CF" w:rsidRPr="00ED308B" w:rsidRDefault="003257CF"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70C0"/>
                <w:lang w:val="pt-BR"/>
              </w:rPr>
            </w:pPr>
            <w:r w:rsidRPr="00ED308B">
              <w:rPr>
                <w:rFonts w:ascii="Arial" w:eastAsia="Arial" w:hAnsi="Arial" w:cs="Arial"/>
                <w:b/>
                <w:bCs/>
                <w:spacing w:val="1"/>
              </w:rPr>
              <w:t>Anexa 10</w:t>
            </w:r>
            <w:r w:rsidRPr="00ED308B">
              <w:rPr>
                <w:rFonts w:ascii="Arial" w:eastAsia="Arial" w:hAnsi="Arial" w:cs="Arial"/>
                <w:spacing w:val="1"/>
              </w:rPr>
              <w:t xml:space="preserve">- </w:t>
            </w:r>
            <w:r w:rsidRPr="00ED308B">
              <w:rPr>
                <w:rFonts w:ascii="Arial" w:eastAsia="Arial" w:hAnsi="Arial" w:cs="Arial"/>
                <w:b/>
                <w:bCs/>
                <w:spacing w:val="1"/>
              </w:rPr>
              <w:t xml:space="preserve">actualizare </w:t>
            </w:r>
            <w:r w:rsidRPr="00ED308B">
              <w:rPr>
                <w:rFonts w:ascii="Arial" w:eastAsia="Arial" w:hAnsi="Arial" w:cs="Arial"/>
                <w:spacing w:val="1"/>
              </w:rPr>
              <w:t>MATRICEA de corelare a bugetului proiectului cu devizul general al investiţiei.</w:t>
            </w:r>
          </w:p>
        </w:tc>
      </w:tr>
      <w:tr w:rsidR="00ED308B" w:rsidRPr="00ED308B" w14:paraId="4E41A86F" w14:textId="77777777" w:rsidTr="00ED308B">
        <w:trPr>
          <w:trHeight w:val="415"/>
        </w:trPr>
        <w:tc>
          <w:tcPr>
            <w:cnfStyle w:val="001000000000" w:firstRow="0" w:lastRow="0" w:firstColumn="1" w:lastColumn="0" w:oddVBand="0" w:evenVBand="0" w:oddHBand="0" w:evenHBand="0" w:firstRowFirstColumn="0" w:firstRowLastColumn="0" w:lastRowFirstColumn="0" w:lastRowLastColumn="0"/>
            <w:tcW w:w="5000" w:type="pct"/>
            <w:gridSpan w:val="4"/>
          </w:tcPr>
          <w:p w14:paraId="6F838637" w14:textId="77777777" w:rsidR="00ED308B" w:rsidRPr="00ED308B" w:rsidRDefault="00ED308B" w:rsidP="00ED308B">
            <w:pPr>
              <w:tabs>
                <w:tab w:val="left" w:pos="450"/>
              </w:tabs>
              <w:spacing w:after="0" w:line="240" w:lineRule="auto"/>
              <w:ind w:right="75"/>
              <w:jc w:val="center"/>
              <w:rPr>
                <w:rFonts w:ascii="Arial" w:eastAsia="Arial" w:hAnsi="Arial" w:cs="Arial"/>
                <w:b w:val="0"/>
                <w:bCs w:val="0"/>
                <w:color w:val="0070C0"/>
                <w:spacing w:val="1"/>
              </w:rPr>
            </w:pPr>
            <w:r w:rsidRPr="00ED308B">
              <w:rPr>
                <w:rFonts w:ascii="Arial" w:eastAsia="Arial" w:hAnsi="Arial" w:cs="Arial"/>
                <w:color w:val="0070C0"/>
                <w:spacing w:val="1"/>
              </w:rPr>
              <w:t>Anexa 13  CONTRACT DE FINANȚARE</w:t>
            </w:r>
          </w:p>
          <w:p w14:paraId="3E38ED01" w14:textId="0BA5B7A9" w:rsidR="00ED308B" w:rsidRPr="00ED308B" w:rsidRDefault="00ED308B" w:rsidP="00ED308B">
            <w:pPr>
              <w:tabs>
                <w:tab w:val="left" w:pos="450"/>
              </w:tabs>
              <w:spacing w:after="0" w:line="240" w:lineRule="auto"/>
              <w:ind w:right="75"/>
              <w:jc w:val="center"/>
              <w:rPr>
                <w:rFonts w:ascii="Arial" w:eastAsia="Arial" w:hAnsi="Arial" w:cs="Arial"/>
                <w:b w:val="0"/>
                <w:bCs w:val="0"/>
                <w:color w:val="0070C0"/>
                <w:spacing w:val="1"/>
              </w:rPr>
            </w:pPr>
            <w:r w:rsidRPr="00ED308B">
              <w:rPr>
                <w:rFonts w:ascii="Arial" w:eastAsia="Arial" w:hAnsi="Arial" w:cs="Arial"/>
                <w:color w:val="0070C0"/>
                <w:spacing w:val="1"/>
              </w:rPr>
              <w:t>Anexa 5 – Reguli aplicabile ajutorului de minimis</w:t>
            </w:r>
          </w:p>
          <w:p w14:paraId="3B412BFF" w14:textId="28E91D8D" w:rsidR="00ED308B" w:rsidRPr="00ED308B" w:rsidRDefault="00ED308B" w:rsidP="00ED308B">
            <w:pPr>
              <w:autoSpaceDE w:val="0"/>
              <w:autoSpaceDN w:val="0"/>
              <w:adjustRightInd w:val="0"/>
              <w:spacing w:after="0" w:line="240" w:lineRule="auto"/>
              <w:jc w:val="center"/>
              <w:rPr>
                <w:rFonts w:ascii="Arial" w:eastAsia="Times New Roman" w:hAnsi="Arial" w:cs="Arial"/>
                <w:color w:val="0070C0"/>
              </w:rPr>
            </w:pPr>
            <w:r w:rsidRPr="00ED308B">
              <w:rPr>
                <w:rFonts w:ascii="Arial" w:eastAsia="Arial" w:hAnsi="Arial" w:cs="Arial"/>
                <w:color w:val="0070C0"/>
                <w:spacing w:val="1"/>
              </w:rPr>
              <w:t>Reguli aplicabile ajutorului de minimis pentru apelul PR/NE/2023/P1/RSO1.3.1/1 – Microîntreprinderi</w:t>
            </w:r>
          </w:p>
        </w:tc>
      </w:tr>
      <w:tr w:rsidR="00ED308B" w:rsidRPr="00ED308B" w14:paraId="24E67ED4" w14:textId="77777777" w:rsidTr="00ED308B">
        <w:trPr>
          <w:trHeight w:val="415"/>
        </w:trPr>
        <w:tc>
          <w:tcPr>
            <w:cnfStyle w:val="001000000000" w:firstRow="0" w:lastRow="0" w:firstColumn="1" w:lastColumn="0" w:oddVBand="0" w:evenVBand="0" w:oddHBand="0" w:evenHBand="0" w:firstRowFirstColumn="0" w:firstRowLastColumn="0" w:lastRowFirstColumn="0" w:lastRowLastColumn="0"/>
            <w:tcW w:w="2500" w:type="pct"/>
            <w:gridSpan w:val="3"/>
          </w:tcPr>
          <w:p w14:paraId="346D0F25" w14:textId="77777777" w:rsidR="00ED308B" w:rsidRPr="00ED308B" w:rsidRDefault="00ED308B" w:rsidP="00ED308B">
            <w:pPr>
              <w:tabs>
                <w:tab w:val="left" w:pos="450"/>
              </w:tabs>
              <w:spacing w:after="0" w:line="240" w:lineRule="auto"/>
              <w:ind w:right="75"/>
              <w:jc w:val="both"/>
              <w:rPr>
                <w:rFonts w:ascii="Arial" w:eastAsia="Arial" w:hAnsi="Arial" w:cs="Arial"/>
                <w:b w:val="0"/>
                <w:bCs w:val="0"/>
                <w:spacing w:val="1"/>
              </w:rPr>
            </w:pPr>
            <w:r w:rsidRPr="00ED308B">
              <w:rPr>
                <w:rFonts w:ascii="Arial" w:eastAsia="Arial" w:hAnsi="Arial" w:cs="Arial"/>
                <w:spacing w:val="1"/>
              </w:rPr>
              <w:t>Art. 1 Condiții privind acordarea ajutorului de minimis</w:t>
            </w:r>
          </w:p>
          <w:p w14:paraId="56EAD0C9" w14:textId="77777777" w:rsidR="00ED308B" w:rsidRPr="00ED308B" w:rsidRDefault="00ED308B" w:rsidP="00ED308B">
            <w:pPr>
              <w:tabs>
                <w:tab w:val="left" w:pos="450"/>
              </w:tabs>
              <w:spacing w:after="0" w:line="240" w:lineRule="auto"/>
              <w:ind w:right="75"/>
              <w:jc w:val="both"/>
              <w:rPr>
                <w:rFonts w:ascii="Arial" w:eastAsia="Arial" w:hAnsi="Arial" w:cs="Arial"/>
                <w:spacing w:val="1"/>
              </w:rPr>
            </w:pPr>
            <w:r w:rsidRPr="00ED308B">
              <w:rPr>
                <w:rFonts w:ascii="Arial" w:eastAsia="Arial" w:hAnsi="Arial" w:cs="Arial"/>
                <w:b w:val="0"/>
                <w:bCs w:val="0"/>
                <w:spacing w:val="1"/>
              </w:rPr>
              <w:t xml:space="preserve">(1) În cadrul prezentului contract, finanțarea nerambursabilă se acordă sub formă de ajutor de minimis, în baza Regulamentului (UE) nr. 1407/2013 al Comisiei din 18 decembrie 2013 </w:t>
            </w:r>
            <w:r w:rsidRPr="00ED308B">
              <w:rPr>
                <w:rFonts w:ascii="Arial" w:eastAsia="Arial" w:hAnsi="Arial" w:cs="Arial"/>
                <w:b w:val="0"/>
                <w:bCs w:val="0"/>
                <w:spacing w:val="1"/>
              </w:rPr>
              <w:lastRenderedPageBreak/>
              <w:t>pentru aplicarea articolelor 107 și 108 din Tratatul privind funcționarea Uniunii Europene a ajutoarelor de minimis, cu modificările și completările ulterioare, precum și a Dispoziției Directorului General al ADR Nord-Est nr. 197/27.09.2023 privind aprobarea Schemei de ajutor de minimis pentru sprijinirea microîntreprinderilor pentru investiții în cadrul Priorității 1 “O regiune mai competitivă, mai inovativă”, Obiectivul specific FEDR a (iii) “Intensificarea creșterii sustenabile și creșterea competitivității IMM-urilor și crearea de locuri de muncă în cadrul IMM-urilor, inclusiv prin investiții productive”, Operațiunea “Investiții pentru modernizarea microîntreprinderilor” din Programul Regional Nord-Est 2021-2027.</w:t>
            </w:r>
          </w:p>
          <w:p w14:paraId="0958A0C4" w14:textId="77777777" w:rsidR="00ED308B" w:rsidRPr="00ED308B" w:rsidRDefault="00ED308B" w:rsidP="00ED308B">
            <w:pPr>
              <w:tabs>
                <w:tab w:val="left" w:pos="450"/>
              </w:tabs>
              <w:spacing w:after="0" w:line="240" w:lineRule="auto"/>
              <w:ind w:right="75"/>
              <w:jc w:val="both"/>
              <w:rPr>
                <w:rFonts w:ascii="Arial" w:eastAsia="Arial" w:hAnsi="Arial" w:cs="Arial"/>
                <w:spacing w:val="1"/>
              </w:rPr>
            </w:pPr>
            <w:r w:rsidRPr="00ED308B">
              <w:rPr>
                <w:rFonts w:ascii="Arial" w:eastAsia="Arial" w:hAnsi="Arial" w:cs="Arial"/>
                <w:b w:val="0"/>
                <w:bCs w:val="0"/>
                <w:spacing w:val="1"/>
              </w:rPr>
              <w:t>(2) Data acordării ajutorului de minimis este data la care dreptul legal de a primi ajutorul este conferit beneficiarului, în conformitate cu regimul juridic naţional aplicabil, respectiv data la care intră în vigoare contractul de finanțare, indiferent de data la care ajutorul se plăteşte întreprinderii.</w:t>
            </w:r>
          </w:p>
          <w:p w14:paraId="3B8D2196" w14:textId="77777777" w:rsidR="00ED308B" w:rsidRDefault="00ED308B" w:rsidP="00ED308B">
            <w:pPr>
              <w:tabs>
                <w:tab w:val="left" w:pos="450"/>
              </w:tabs>
              <w:spacing w:after="0" w:line="240" w:lineRule="auto"/>
              <w:ind w:right="75"/>
              <w:jc w:val="both"/>
              <w:rPr>
                <w:rFonts w:ascii="Arial" w:eastAsia="Arial" w:hAnsi="Arial" w:cs="Arial"/>
                <w:spacing w:val="1"/>
              </w:rPr>
            </w:pPr>
          </w:p>
          <w:p w14:paraId="4573B3FE" w14:textId="77777777" w:rsidR="00ED308B" w:rsidRDefault="00ED308B" w:rsidP="00ED308B">
            <w:pPr>
              <w:tabs>
                <w:tab w:val="left" w:pos="450"/>
              </w:tabs>
              <w:spacing w:after="0" w:line="240" w:lineRule="auto"/>
              <w:ind w:right="75"/>
              <w:jc w:val="both"/>
              <w:rPr>
                <w:rFonts w:ascii="Arial" w:eastAsia="Arial" w:hAnsi="Arial" w:cs="Arial"/>
                <w:spacing w:val="1"/>
              </w:rPr>
            </w:pPr>
          </w:p>
          <w:p w14:paraId="02DE5E60" w14:textId="77777777" w:rsidR="00ED308B" w:rsidRDefault="00ED308B" w:rsidP="00ED308B">
            <w:pPr>
              <w:tabs>
                <w:tab w:val="left" w:pos="450"/>
              </w:tabs>
              <w:spacing w:after="0" w:line="240" w:lineRule="auto"/>
              <w:ind w:right="75"/>
              <w:jc w:val="both"/>
              <w:rPr>
                <w:rFonts w:ascii="Arial" w:eastAsia="Arial" w:hAnsi="Arial" w:cs="Arial"/>
                <w:spacing w:val="1"/>
              </w:rPr>
            </w:pPr>
          </w:p>
          <w:p w14:paraId="281C2857" w14:textId="7B5EE75A" w:rsidR="00ED308B" w:rsidRDefault="00ED308B" w:rsidP="00ED308B">
            <w:pPr>
              <w:tabs>
                <w:tab w:val="left" w:pos="450"/>
              </w:tabs>
              <w:spacing w:after="0" w:line="240" w:lineRule="auto"/>
              <w:ind w:right="75"/>
              <w:jc w:val="both"/>
              <w:rPr>
                <w:rFonts w:ascii="Arial" w:eastAsia="Arial" w:hAnsi="Arial" w:cs="Arial"/>
                <w:spacing w:val="1"/>
              </w:rPr>
            </w:pPr>
            <w:r>
              <w:rPr>
                <w:rFonts w:ascii="Arial" w:eastAsia="Arial" w:hAnsi="Arial" w:cs="Arial"/>
                <w:b w:val="0"/>
                <w:bCs w:val="0"/>
                <w:spacing w:val="1"/>
              </w:rPr>
              <w:t>....</w:t>
            </w:r>
          </w:p>
          <w:p w14:paraId="1C9FB6A1" w14:textId="77777777" w:rsidR="00ED308B" w:rsidRPr="00ED308B" w:rsidRDefault="00ED308B" w:rsidP="00ED308B">
            <w:pPr>
              <w:tabs>
                <w:tab w:val="left" w:pos="450"/>
              </w:tabs>
              <w:spacing w:after="0" w:line="240" w:lineRule="auto"/>
              <w:ind w:right="75"/>
              <w:jc w:val="both"/>
              <w:rPr>
                <w:rFonts w:ascii="Arial" w:eastAsia="Arial" w:hAnsi="Arial" w:cs="Arial"/>
                <w:spacing w:val="1"/>
              </w:rPr>
            </w:pPr>
          </w:p>
          <w:p w14:paraId="5B4460BA" w14:textId="77777777" w:rsidR="00ED308B" w:rsidRPr="00ED308B" w:rsidRDefault="00ED308B" w:rsidP="00ED308B">
            <w:pPr>
              <w:spacing w:after="0" w:line="240" w:lineRule="auto"/>
              <w:rPr>
                <w:rFonts w:ascii="Arial" w:hAnsi="Arial" w:cs="Arial"/>
              </w:rPr>
            </w:pPr>
            <w:r w:rsidRPr="00ED308B">
              <w:rPr>
                <w:rFonts w:ascii="Arial" w:hAnsi="Arial" w:cs="Arial"/>
              </w:rPr>
              <w:t>Art. 2 Condiții privind utilizarea ajutorului de minimis</w:t>
            </w:r>
          </w:p>
          <w:p w14:paraId="693FB894" w14:textId="77777777" w:rsidR="00ED308B" w:rsidRDefault="00ED308B" w:rsidP="00ED308B">
            <w:pPr>
              <w:tabs>
                <w:tab w:val="left" w:pos="450"/>
              </w:tabs>
              <w:spacing w:after="0" w:line="240" w:lineRule="auto"/>
              <w:ind w:right="75"/>
              <w:jc w:val="both"/>
              <w:rPr>
                <w:rFonts w:ascii="Arial" w:eastAsia="Arial" w:hAnsi="Arial" w:cs="Arial"/>
                <w:spacing w:val="1"/>
              </w:rPr>
            </w:pPr>
            <w:r w:rsidRPr="00ED308B">
              <w:rPr>
                <w:rFonts w:ascii="Arial" w:eastAsia="Arial" w:hAnsi="Arial" w:cs="Arial"/>
                <w:spacing w:val="1"/>
              </w:rPr>
              <w:t>(1)</w:t>
            </w:r>
            <w:r w:rsidRPr="00ED308B">
              <w:rPr>
                <w:rFonts w:ascii="Arial" w:eastAsia="Arial" w:hAnsi="Arial" w:cs="Arial"/>
                <w:b w:val="0"/>
                <w:bCs w:val="0"/>
                <w:spacing w:val="1"/>
              </w:rPr>
              <w:t xml:space="preserve"> Dacă Beneficiarul îşi desfăşoară activitatea atât în domenii de activitate eligibile așa cum sunt definite în Ghidul solicitantului “Investiții pentru modernizarea microîntreprinderilor”, cât şi în domenii de activitate neeligibile sau în sectoarele excluse din aria de aplicare a Regulamentului de minimis nr.1407/2013, cu modificările și completările ulterioare și/sau a Schemei de ajutor de minimis pentru sprijinirea microîntreprinderilor, poate beneficia de finanţare doar pentru domeniile de activitate eligibile, cu condiţia prezentării documentelor contabile care atestă separarea evidenţei acestor activităţi sau o distincție între costuri, astfel ca activitățile desfășurate în domeniile excluse să nu beneficieze de ajutoare de minimis.</w:t>
            </w:r>
          </w:p>
          <w:p w14:paraId="6C4AAD94" w14:textId="25EC47DC" w:rsidR="00ED308B" w:rsidRDefault="00ED308B" w:rsidP="00ED308B">
            <w:pPr>
              <w:spacing w:after="0" w:line="240" w:lineRule="auto"/>
              <w:rPr>
                <w:rFonts w:ascii="Arial" w:hAnsi="Arial" w:cs="Arial"/>
              </w:rPr>
            </w:pPr>
            <w:r w:rsidRPr="00ED308B">
              <w:rPr>
                <w:rFonts w:ascii="Arial" w:hAnsi="Arial" w:cs="Arial"/>
                <w:b w:val="0"/>
                <w:bCs w:val="0"/>
              </w:rPr>
              <w:t>.......</w:t>
            </w:r>
          </w:p>
          <w:p w14:paraId="5CF2F2FD" w14:textId="77777777" w:rsidR="0037490D" w:rsidRPr="00ED308B" w:rsidRDefault="0037490D" w:rsidP="00ED308B">
            <w:pPr>
              <w:spacing w:after="0" w:line="240" w:lineRule="auto"/>
              <w:rPr>
                <w:rFonts w:ascii="Arial" w:hAnsi="Arial" w:cs="Arial"/>
                <w:b w:val="0"/>
                <w:bCs w:val="0"/>
              </w:rPr>
            </w:pPr>
          </w:p>
          <w:p w14:paraId="21C997D5" w14:textId="77777777" w:rsidR="00ED308B" w:rsidRPr="00ED308B" w:rsidRDefault="00ED308B" w:rsidP="00ED308B">
            <w:pPr>
              <w:spacing w:after="0" w:line="240" w:lineRule="auto"/>
              <w:rPr>
                <w:rFonts w:ascii="Arial" w:hAnsi="Arial" w:cs="Arial"/>
              </w:rPr>
            </w:pPr>
            <w:r w:rsidRPr="00ED308B">
              <w:rPr>
                <w:rFonts w:ascii="Arial" w:hAnsi="Arial" w:cs="Arial"/>
              </w:rPr>
              <w:t>Art. 3 Condiții privind recuperarea ajutorului de minimis</w:t>
            </w:r>
          </w:p>
          <w:p w14:paraId="4DD29700" w14:textId="77777777" w:rsidR="00ED308B" w:rsidRPr="00ED308B" w:rsidRDefault="00ED308B" w:rsidP="00ED308B">
            <w:pPr>
              <w:spacing w:after="0" w:line="240" w:lineRule="auto"/>
              <w:rPr>
                <w:rFonts w:ascii="Arial" w:hAnsi="Arial" w:cs="Arial"/>
                <w:b w:val="0"/>
                <w:bCs w:val="0"/>
              </w:rPr>
            </w:pPr>
            <w:r w:rsidRPr="00027E12">
              <w:rPr>
                <w:rFonts w:ascii="Arial" w:hAnsi="Arial" w:cs="Arial"/>
                <w:b w:val="0"/>
                <w:bCs w:val="0"/>
              </w:rPr>
              <w:t>(1) Dacă</w:t>
            </w:r>
            <w:r w:rsidRPr="00ED308B">
              <w:rPr>
                <w:rFonts w:ascii="Arial" w:hAnsi="Arial" w:cs="Arial"/>
                <w:b w:val="0"/>
                <w:bCs w:val="0"/>
              </w:rPr>
              <w:t xml:space="preserve">, oricând în perioada de durabilitate a proiectului prevăzută la art 2, alin. (5) din Contractul de finanțare, se constată că încadrarea valorii </w:t>
            </w:r>
            <w:r w:rsidRPr="00ED308B">
              <w:rPr>
                <w:rFonts w:ascii="Arial" w:hAnsi="Arial" w:cs="Arial"/>
                <w:b w:val="0"/>
                <w:bCs w:val="0"/>
              </w:rPr>
              <w:lastRenderedPageBreak/>
              <w:t>finanțării nerambursabile solicitate în plafonul de minimis aplicabil s-a realizat, la momentul solicitării și/sau acordării, în baza unor documente și/sau informații incomplete și/sau incorecte, beneficiarul fiind îndreptățit la o valoare mai mică a ajutorului de minimis, Autoritatea de Management pentru Programul Regional Nord-Est 2021-2027 dispune stoparea  acordării/ plății ajutorului de minimis sau solicită recuperarea ajutorului de minimis deja plătit.</w:t>
            </w:r>
          </w:p>
          <w:p w14:paraId="22F7C5ED" w14:textId="77777777" w:rsidR="00ED308B" w:rsidRPr="00ED308B" w:rsidRDefault="00ED308B" w:rsidP="00ED308B">
            <w:pPr>
              <w:spacing w:after="0" w:line="240" w:lineRule="auto"/>
              <w:rPr>
                <w:rFonts w:ascii="Arial" w:hAnsi="Arial" w:cs="Arial"/>
                <w:b w:val="0"/>
                <w:bCs w:val="0"/>
              </w:rPr>
            </w:pPr>
            <w:r w:rsidRPr="00ED308B">
              <w:rPr>
                <w:rFonts w:ascii="Arial" w:hAnsi="Arial" w:cs="Arial"/>
                <w:b w:val="0"/>
                <w:bCs w:val="0"/>
              </w:rPr>
              <w:t>(2) 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la finalizarea perioadei de durabilitate stabilită la art. 2, alin. (5) din Contractul de finanțare.</w:t>
            </w:r>
          </w:p>
          <w:p w14:paraId="1670D04B" w14:textId="77777777" w:rsidR="00ED308B" w:rsidRPr="00ED308B" w:rsidRDefault="00ED308B" w:rsidP="00ED308B">
            <w:pPr>
              <w:spacing w:after="0" w:line="240" w:lineRule="auto"/>
              <w:rPr>
                <w:rFonts w:ascii="Arial" w:hAnsi="Arial" w:cs="Arial"/>
                <w:b w:val="0"/>
                <w:bCs w:val="0"/>
              </w:rPr>
            </w:pPr>
            <w:r w:rsidRPr="00ED308B">
              <w:rPr>
                <w:rFonts w:ascii="Arial" w:hAnsi="Arial" w:cs="Arial"/>
                <w:b w:val="0"/>
                <w:bCs w:val="0"/>
              </w:rPr>
              <w:t>(3) Recuperarea ajutorului de minimis se realizează în conformitate cu Normele metodologice pentru aplicarea prevederilor art. 25 alin. (4) din Ordonanța de urgență a Guvernului nr. 77/2014 privind procedurile naționale în domeniul ajutorului de stat, precum și pentru modificarea și completarea Legii concurenței nr. 21/1996, elaborate de ADR Nord-Est în calitate de furnizor de ajutor de stat / de minimis și disponibile la adresa https://regionordest.ro/wp-content/uploads/2023/09/Norme-metodologice-recuperare-ajutor-de-stat.pdf.</w:t>
            </w:r>
          </w:p>
          <w:p w14:paraId="00F393C2" w14:textId="77777777" w:rsidR="00ED308B" w:rsidRPr="00ED308B" w:rsidRDefault="00ED308B" w:rsidP="00ED308B">
            <w:pPr>
              <w:spacing w:after="0" w:line="240" w:lineRule="auto"/>
              <w:rPr>
                <w:rFonts w:ascii="Arial" w:hAnsi="Arial" w:cs="Arial"/>
                <w:b w:val="0"/>
                <w:bCs w:val="0"/>
              </w:rPr>
            </w:pPr>
            <w:r w:rsidRPr="00ED308B">
              <w:rPr>
                <w:rFonts w:ascii="Arial" w:hAnsi="Arial" w:cs="Arial"/>
                <w:b w:val="0"/>
                <w:bCs w:val="0"/>
              </w:rPr>
              <w:t>(4) Ajutorul de minimis care trebuie rambursat sau recuperat include şi dobânda aferentă, datorată de la data plăţii acestuia până la data recuperării sau a rambursării integrale.</w:t>
            </w:r>
          </w:p>
          <w:p w14:paraId="1B782A08" w14:textId="77777777" w:rsidR="00ED308B" w:rsidRPr="00ED308B" w:rsidRDefault="00ED308B" w:rsidP="00ED308B">
            <w:pPr>
              <w:spacing w:after="0" w:line="240" w:lineRule="auto"/>
              <w:rPr>
                <w:rFonts w:ascii="Arial" w:hAnsi="Arial" w:cs="Arial"/>
                <w:b w:val="0"/>
                <w:bCs w:val="0"/>
              </w:rPr>
            </w:pPr>
            <w:r w:rsidRPr="00ED308B">
              <w:rPr>
                <w:rFonts w:ascii="Arial" w:hAnsi="Arial" w:cs="Arial"/>
                <w:b w:val="0"/>
                <w:bCs w:val="0"/>
              </w:rPr>
              <w:t>(5) Rata dobânzii aplicabile este cea stabilită prin Regulamentul (CE) nr. 794/2004 al Comisiei din 21 aprilie 2004 de punere în aplicare a Regulamentului (UE) nr. 1589/2015 de stabilire a normelor de aplicare a articolului 108 din Tratatul privind funcționarea Uniunii Europene, publicat în Jurnalul Oficial al Uniunii Europene L 140 din 30.04.2004, cu modificările şi completările ulterioare, precum şi cu respectarea prevederilor Regulamentului (UE) 1589/2015 al Consiliului din 13 iulie 2015 de stabilire a normelor de aplicare a articolului 108 din Tratatul privind funcţionarea Uniunii Europene, publicat în Jurnalul Oficial al Uniunii Europene L 248 din 24.09.2015. Procedura de calcul al dobânzii se stabileşte prin instrucţiuni emise de Consiliul Concurenţei.</w:t>
            </w:r>
          </w:p>
          <w:p w14:paraId="6BF1435B" w14:textId="77777777" w:rsidR="00ED308B" w:rsidRPr="00ED308B" w:rsidRDefault="00ED308B" w:rsidP="00ED308B">
            <w:pPr>
              <w:spacing w:after="0" w:line="240" w:lineRule="auto"/>
              <w:jc w:val="center"/>
              <w:rPr>
                <w:rFonts w:ascii="Arial" w:hAnsi="Arial" w:cs="Arial"/>
                <w:b w:val="0"/>
                <w:bCs w:val="0"/>
                <w:color w:val="0070C0"/>
              </w:rPr>
            </w:pPr>
          </w:p>
          <w:p w14:paraId="21B1E638" w14:textId="77777777" w:rsidR="00ED308B" w:rsidRPr="00ED308B" w:rsidRDefault="00ED308B" w:rsidP="00ED308B">
            <w:pPr>
              <w:spacing w:after="0" w:line="240" w:lineRule="auto"/>
              <w:jc w:val="center"/>
              <w:rPr>
                <w:rFonts w:ascii="Arial" w:hAnsi="Arial" w:cs="Arial"/>
                <w:b w:val="0"/>
                <w:bCs w:val="0"/>
                <w:color w:val="0070C0"/>
              </w:rPr>
            </w:pPr>
          </w:p>
          <w:p w14:paraId="41B8B9A4" w14:textId="77777777" w:rsidR="00ED308B" w:rsidRPr="00ED308B" w:rsidRDefault="00ED308B" w:rsidP="00ED308B">
            <w:pPr>
              <w:autoSpaceDE w:val="0"/>
              <w:autoSpaceDN w:val="0"/>
              <w:adjustRightInd w:val="0"/>
              <w:spacing w:after="0" w:line="240" w:lineRule="auto"/>
              <w:jc w:val="center"/>
              <w:rPr>
                <w:rFonts w:ascii="Arial" w:eastAsia="Times New Roman" w:hAnsi="Arial" w:cs="Arial"/>
                <w:b w:val="0"/>
                <w:bCs w:val="0"/>
                <w:color w:val="0070C0"/>
              </w:rPr>
            </w:pPr>
          </w:p>
        </w:tc>
        <w:tc>
          <w:tcPr>
            <w:tcW w:w="2500" w:type="pct"/>
          </w:tcPr>
          <w:p w14:paraId="40D9C0A5"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pacing w:val="1"/>
              </w:rPr>
            </w:pPr>
            <w:r w:rsidRPr="00ED308B">
              <w:rPr>
                <w:rFonts w:ascii="Arial" w:eastAsia="Arial" w:hAnsi="Arial" w:cs="Arial"/>
                <w:b/>
                <w:bCs/>
                <w:spacing w:val="1"/>
              </w:rPr>
              <w:lastRenderedPageBreak/>
              <w:t>Art. 1 Condiții privind acordarea ajutorului de minimis</w:t>
            </w:r>
          </w:p>
          <w:p w14:paraId="7CC04CA9"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 xml:space="preserve">(1) În cadrul prezentului contract, finanțarea nerambursabilă se acordă sub formă de ajutor de minimis, în baza Regulamentului (UE) nr. 2023/2831 al Comisiei din 13 decembrie 2023 </w:t>
            </w:r>
            <w:r w:rsidRPr="00ED308B">
              <w:rPr>
                <w:rFonts w:ascii="Arial" w:eastAsia="Arial" w:hAnsi="Arial" w:cs="Arial"/>
                <w:spacing w:val="1"/>
              </w:rPr>
              <w:lastRenderedPageBreak/>
              <w:t xml:space="preserve">pentru aplicarea articolelor 107 și 108 din Tratatul privind funcționarea Uniunii Europene a ajutoarelor de minimis, , precum și a Dispoziției Directorului General al ADR Nord-Est nr. 197/27.09.2023, modificată și completată prin Dispoziția Directorului General nr. 64/01.03.2024 privind aprobarea, modificarea și completarea Schemei de ajutor de minimis pentru sprijinirea microîntreprinderilor pentru investiții în cadrul Priorității 1 “O regiune mai competitivă, mai inovativă”, Obiectivul specific FEDR a (iii) “Intensificarea creșterii sustenabile și creșterea competitivității IMM-urilor și crearea de locuri de muncă în cadrul IMM-urilor, inclusiv prin investiții productive”, Operațiunea “Investiții pentru modernizarea microîntreprinderilor” din Programul Regional Nord-Est 2021-2027. </w:t>
            </w:r>
          </w:p>
          <w:p w14:paraId="70A78AAF"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(2) Ajutorul de minimis se consideră acordat în momentul în care dreptul legal de a beneficia de acesta este conferit întreprinderii, în temeiul legislației naționale aplicabile, indiferent de data la care ajutorul de minimis este plătit, respectiv data acordării ajutorului este data semnării contractului de finanțare.</w:t>
            </w:r>
          </w:p>
          <w:p w14:paraId="0CF703F1" w14:textId="77777777" w:rsid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p>
          <w:p w14:paraId="62CF8FC0" w14:textId="02CCFC48"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Pr>
                <w:rFonts w:ascii="Arial" w:eastAsia="Arial" w:hAnsi="Arial" w:cs="Arial"/>
                <w:spacing w:val="1"/>
              </w:rPr>
              <w:t>.....</w:t>
            </w:r>
          </w:p>
          <w:p w14:paraId="3C3DD973" w14:textId="77777777" w:rsidR="00ED308B" w:rsidRPr="00ED308B" w:rsidRDefault="00ED308B" w:rsidP="00ED30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BCBE260" w14:textId="77777777" w:rsidR="00ED308B" w:rsidRPr="00ED308B" w:rsidRDefault="00ED308B" w:rsidP="00ED30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D308B">
              <w:rPr>
                <w:rFonts w:ascii="Arial" w:hAnsi="Arial" w:cs="Arial"/>
                <w:b/>
                <w:bCs/>
              </w:rPr>
              <w:t>Art. 2 Condiții privind utilizarea ajutorului de minimis</w:t>
            </w:r>
          </w:p>
          <w:p w14:paraId="47B84F4C" w14:textId="75EFD035"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b/>
                <w:bCs/>
                <w:spacing w:val="1"/>
              </w:rPr>
              <w:t>(1)</w:t>
            </w:r>
            <w:r w:rsidRPr="00ED308B">
              <w:rPr>
                <w:rFonts w:ascii="Arial" w:eastAsia="Arial" w:hAnsi="Arial" w:cs="Arial"/>
                <w:spacing w:val="1"/>
              </w:rPr>
              <w:t xml:space="preserve"> Dacă Beneficiarul îşi desfăşoară activitatea atât în domenii de activitate eligibile așa cum sunt definite în Ghidul solicitantului “Investiții pentru modernizarea microîntreprinderilor”, cât şi în domenii de activitate neeligibile sau în sectoarele excluse din aria de aplicare a Regulamentului de minimis nr.</w:t>
            </w:r>
            <w:r>
              <w:rPr>
                <w:rFonts w:ascii="Arial" w:eastAsia="Arial" w:hAnsi="Arial" w:cs="Arial"/>
                <w:spacing w:val="1"/>
              </w:rPr>
              <w:t xml:space="preserve"> </w:t>
            </w:r>
            <w:r w:rsidRPr="00ED308B">
              <w:rPr>
                <w:rFonts w:ascii="Arial" w:eastAsia="Arial" w:hAnsi="Arial" w:cs="Arial"/>
                <w:spacing w:val="1"/>
              </w:rPr>
              <w:t>2023/2831  și/sau a Schemei de ajutor de minimis pentru sprijinirea microîntreprinderilor, poate beneficia de finanţare doar pentru domeniile de activitate eligibile, cu condiţia prezentării documentelor contabile care atestă separarea evidenţei acestor activităţi sau o distincție între costuri, astfel ca activitățile desfășurate în domeniile excluse să nu beneficieze de ajutoare de minimis.</w:t>
            </w:r>
          </w:p>
          <w:p w14:paraId="04C6E8F6" w14:textId="77777777" w:rsidR="00ED308B" w:rsidRPr="00ED308B" w:rsidRDefault="00ED308B" w:rsidP="00ED30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rPr>
            </w:pPr>
          </w:p>
          <w:p w14:paraId="111C6F58" w14:textId="21EA2084" w:rsid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w:t>
            </w:r>
          </w:p>
          <w:p w14:paraId="6DCACFD4" w14:textId="77777777" w:rsidR="0037490D" w:rsidRPr="00ED308B" w:rsidRDefault="0037490D"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p>
          <w:p w14:paraId="5DE3CA61" w14:textId="31F4A2F5"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pacing w:val="1"/>
              </w:rPr>
            </w:pPr>
            <w:r w:rsidRPr="00ED308B">
              <w:rPr>
                <w:rFonts w:ascii="Arial" w:eastAsia="Arial" w:hAnsi="Arial" w:cs="Arial"/>
                <w:b/>
                <w:bCs/>
                <w:spacing w:val="1"/>
              </w:rPr>
              <w:t>Art. 3 Condiții privind recuperarea ajutorului de minimis</w:t>
            </w:r>
          </w:p>
          <w:p w14:paraId="06D7E11B" w14:textId="77777777" w:rsidR="00ED308B" w:rsidRPr="00ED308B" w:rsidRDefault="00ED308B" w:rsidP="00ED308B">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eastAsia="Arial" w:hAnsi="Arial" w:cs="Arial"/>
                <w:spacing w:val="1"/>
              </w:rPr>
              <w:t xml:space="preserve">(1) </w:t>
            </w:r>
            <w:r w:rsidRPr="00ED308B">
              <w:rPr>
                <w:rFonts w:ascii="Arial" w:hAnsi="Arial" w:cs="Arial"/>
              </w:rPr>
              <w:t xml:space="preserve">În cazul în care condițiile de acordare și de utilizare a ajutorului nu au fost îndeplinite/respectate de Beneficiar, furnizorul ajutorului de minimis </w:t>
            </w:r>
            <w:r w:rsidRPr="00ED308B">
              <w:rPr>
                <w:rFonts w:ascii="Arial" w:hAnsi="Arial" w:cs="Arial"/>
              </w:rPr>
              <w:lastRenderedPageBreak/>
              <w:t xml:space="preserve">dispune recuperarea ajutorului, care se va efectua conform prevederilor Ordonanţei de urgenţă a Guvernului nr. 77/2014, aprobată cu modificări şi completări prin Legea nr. 20/2015, cu modificările şi completările ulterioare, şi ale schemei de ajutor de minimis. </w:t>
            </w:r>
          </w:p>
          <w:p w14:paraId="22E37192"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 xml:space="preserve">(2) Dacă, oricând în perioada de </w:t>
            </w:r>
            <w:r w:rsidRPr="00ED308B">
              <w:rPr>
                <w:rFonts w:ascii="Arial" w:hAnsi="Arial" w:cs="Arial"/>
              </w:rPr>
              <w:t xml:space="preserve">implementare a proiectului prevăzută la art. 2, alin. (2) din Contractul de finanțare și/sau </w:t>
            </w:r>
            <w:r w:rsidRPr="00ED308B">
              <w:rPr>
                <w:rFonts w:ascii="Arial" w:eastAsia="Arial" w:hAnsi="Arial" w:cs="Arial"/>
                <w:spacing w:val="1"/>
              </w:rPr>
              <w:t>perioada de durabilitate a proiectului prevăzută la art 2, alin. (5) din Contractul de finanțare, se constată că încadrarea valorii finanțării nerambursabile solicitate în plafonul de minimis aplicabil s-a realizat, la momentul solicitării și/sau acordării, în baza unor documente și/sau informații incomplete și/sau incorecte și/sau false, Beneficiarul fiind îndreptățit la o valoare mai mică a ajutorului de minimis, Autoritatea de Management pentru Programul Regional Nord-Est 2021-2027 dispune stoparea  acordării/ plății ajutorului de minimis sau solicită recuperarea ajutorului de minimis deja plătit.</w:t>
            </w:r>
          </w:p>
          <w:p w14:paraId="4241E408"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(3) 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la finalizarea perioadei de durabilitate stabilită la art. 2, alin. (5) din Contractul de finanțare.</w:t>
            </w:r>
          </w:p>
          <w:p w14:paraId="74D5D787"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(4) Constituie motive de restituire integrală a ajutorului:</w:t>
            </w:r>
          </w:p>
          <w:p w14:paraId="4ABA40F7"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 xml:space="preserve">a) nerespectarea prevederilor Regulamentului (UE) nr. 2831/2023; </w:t>
            </w:r>
          </w:p>
          <w:p w14:paraId="665B255C"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b) nerespectarea prevederilor Regulamentului (UE) nr. 1060/2021;</w:t>
            </w:r>
          </w:p>
          <w:p w14:paraId="51B52E43"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c) nerespectarea prevederilor Regulamentului (UE) nr. 1058/2021;</w:t>
            </w:r>
          </w:p>
          <w:p w14:paraId="2EBC9323"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d) înstrăinarea bunurilor obținute prin finanțarea prevăzută în prezenta schemă de ajutor în perioada de durabilitate a proiectului. Se are în vedere atât înstrăinarea parțială, cât și totală. În raport de formă, prin înstrăinare se înțelege atât cea oneroasă, cât și cea gratuită;</w:t>
            </w:r>
          </w:p>
          <w:p w14:paraId="1365748B"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e) nerespectarea criteriilor de eligibilitate impuse prin prezenta schemă, inclusiv în cazul constatării ulterioare.</w:t>
            </w:r>
          </w:p>
          <w:p w14:paraId="3634AF45"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(5) Constituie motive de restituire parțială a ajutorului primit:</w:t>
            </w:r>
          </w:p>
          <w:p w14:paraId="1E34BB71"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 xml:space="preserve">a) efectuarea unor cheltuieli care nu respectă prevederile HG nr. 873 din 6 iulie 2022 privind regulile </w:t>
            </w:r>
            <w:r w:rsidRPr="00ED308B">
              <w:rPr>
                <w:rFonts w:ascii="Arial" w:hAnsi="Arial" w:cs="Arial"/>
              </w:rPr>
              <w:lastRenderedPageBreak/>
              <w:t>de eligibilitate a cheltuielilor efectuate în cadrul operaţiunilor finanţate prin Fondul European de Dezvoltare Regională, Fondul Social European şi Fondul de Coeziune 2021-2027;</w:t>
            </w:r>
          </w:p>
          <w:p w14:paraId="68079B91" w14:textId="77777777" w:rsidR="00ED308B" w:rsidRPr="00ED308B" w:rsidRDefault="00ED308B" w:rsidP="00ED30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b) cheltuielile aferente operațiunilor care fac obiectul uneia dintre situațiile prevăzute la art. 65 alin. (1) și (2) din Regulamentul (UE) nr. 1060/2021, care afectează caracterul durabil al operațiunilor, devin neeligibile, proporțional cu perioada de neconformitate.</w:t>
            </w:r>
          </w:p>
          <w:p w14:paraId="06E7E864"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 xml:space="preserve">(6) Recuperarea ajutorului de minimis se realizează în conformitate cu Normele metodologice pentru aplicarea prevederilor art. 25 alin. (4) din Ordonanța de urgență a Guvernului nr. 77/2014 privind procedurile naționale în domeniul ajutorului de stat, precum și pentru modificarea și completarea Legii concurenței nr. 21/1996, elaborate de ADR Nord-Est în calitate de furnizor de ajutor de stat / de minimis și disponibile la adresa </w:t>
            </w:r>
            <w:hyperlink r:id="rId8" w:history="1">
              <w:r w:rsidRPr="00ED308B">
                <w:rPr>
                  <w:rStyle w:val="Hyperlink"/>
                  <w:rFonts w:ascii="Arial" w:hAnsi="Arial" w:cs="Arial"/>
                  <w:spacing w:val="1"/>
                </w:rPr>
                <w:t>https://regionordest.ro/wp-content/ uploads/2023/09/Norme-metodologice-recuperare-ajutor-de-stat.pdf</w:t>
              </w:r>
            </w:hyperlink>
            <w:r w:rsidRPr="00ED308B">
              <w:rPr>
                <w:rFonts w:ascii="Arial" w:eastAsia="Arial" w:hAnsi="Arial" w:cs="Arial"/>
                <w:spacing w:val="1"/>
              </w:rPr>
              <w:t>.</w:t>
            </w:r>
          </w:p>
          <w:p w14:paraId="09CAE839"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(7) Ajutorul de minimis care trebuie rambursat sau recuperat include şi dobânda aferentă, datorată de la data plăţii acestuia până la data recuperării sau a rambursării integrale.</w:t>
            </w:r>
          </w:p>
          <w:p w14:paraId="483B8668" w14:textId="77777777" w:rsidR="00ED308B" w:rsidRPr="00ED308B" w:rsidRDefault="00ED308B" w:rsidP="00ED308B">
            <w:pPr>
              <w:tabs>
                <w:tab w:val="left" w:pos="450"/>
              </w:tabs>
              <w:spacing w:after="0" w:line="240" w:lineRule="auto"/>
              <w:ind w:right="7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ED308B">
              <w:rPr>
                <w:rFonts w:ascii="Arial" w:eastAsia="Arial" w:hAnsi="Arial" w:cs="Arial"/>
                <w:spacing w:val="1"/>
              </w:rPr>
              <w:t>(8) Rata dobânzii aplicabile este cea stabilită prin Regulamentul (CE) nr. 794/2004 al Comisiei din 21 aprilie 2004 de punere în aplicare a Regulamentului (UE) nr. 1589/2015 de stabilire a normelor de aplicare a articolului 108 din Tratatul privind funcționarea Uniunii Europene, publicat în Jurnalul Oficial al Uniunii Europene L 140 din 30.04.2004, cu modificările şi completările ulterioare, precum şi cu respectarea prevederilor Regulamentului (UE) 1589/2015 al Consiliului din 13 iulie 2015 de stabilire a normelor de aplicare a articolului 108 din Tratatul privind funcţionarea Uniunii Europene, publicat în Jurnalul Oficial al Uniunii Europene L 248 din 24.09.2015. Procedura de calcul al dobânzii se stabileşte prin instrucţiuni emise de Consiliul Concurenţei.</w:t>
            </w:r>
          </w:p>
          <w:p w14:paraId="4819E802" w14:textId="5F93BCA4" w:rsidR="00ED308B" w:rsidRPr="00ED308B" w:rsidRDefault="00ED308B" w:rsidP="00ED308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rPr>
            </w:pPr>
          </w:p>
        </w:tc>
      </w:tr>
      <w:tr w:rsidR="00ED308B" w:rsidRPr="00ED308B" w14:paraId="2B2BB340" w14:textId="77777777" w:rsidTr="00ED308B">
        <w:trPr>
          <w:trHeight w:val="41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559B17" w14:textId="07FD7B24" w:rsidR="00ED308B" w:rsidRPr="00ED308B" w:rsidRDefault="00ED308B" w:rsidP="00ED308B">
            <w:pPr>
              <w:autoSpaceDE w:val="0"/>
              <w:autoSpaceDN w:val="0"/>
              <w:adjustRightInd w:val="0"/>
              <w:spacing w:after="0" w:line="240" w:lineRule="auto"/>
              <w:jc w:val="center"/>
              <w:rPr>
                <w:rFonts w:ascii="Arial" w:hAnsi="Arial" w:cs="Arial"/>
                <w:b w:val="0"/>
                <w:bCs w:val="0"/>
                <w:color w:val="0070C0"/>
                <w:lang w:val="pt-BR"/>
              </w:rPr>
            </w:pPr>
            <w:r w:rsidRPr="00ED308B">
              <w:rPr>
                <w:rFonts w:ascii="Arial" w:eastAsia="Times New Roman" w:hAnsi="Arial" w:cs="Arial"/>
                <w:color w:val="0070C0"/>
              </w:rPr>
              <w:lastRenderedPageBreak/>
              <w:t>Anexa 14  Reguli privind ajutoarele de minimis</w:t>
            </w:r>
          </w:p>
        </w:tc>
      </w:tr>
      <w:tr w:rsidR="00ED308B" w:rsidRPr="00ED308B" w14:paraId="40090EC5" w14:textId="77777777" w:rsidTr="002D7C1D">
        <w:trPr>
          <w:trHeight w:val="53"/>
        </w:trPr>
        <w:tc>
          <w:tcPr>
            <w:cnfStyle w:val="001000000000" w:firstRow="0" w:lastRow="0" w:firstColumn="1" w:lastColumn="0" w:oddVBand="0" w:evenVBand="0" w:oddHBand="0" w:evenHBand="0" w:firstRowFirstColumn="0" w:firstRowLastColumn="0" w:lastRowFirstColumn="0" w:lastRowLastColumn="0"/>
            <w:tcW w:w="2494" w:type="pct"/>
            <w:gridSpan w:val="2"/>
          </w:tcPr>
          <w:p w14:paraId="25BD51B9" w14:textId="77777777" w:rsidR="00ED308B" w:rsidRPr="00ED308B" w:rsidRDefault="00ED308B" w:rsidP="00ED308B">
            <w:pPr>
              <w:autoSpaceDE w:val="0"/>
              <w:autoSpaceDN w:val="0"/>
              <w:adjustRightInd w:val="0"/>
              <w:spacing w:after="0" w:line="240" w:lineRule="auto"/>
              <w:jc w:val="both"/>
              <w:rPr>
                <w:rFonts w:ascii="Arial" w:hAnsi="Arial" w:cs="Arial"/>
                <w:color w:val="0070C0"/>
                <w:lang w:val="pt-BR"/>
              </w:rPr>
            </w:pPr>
            <w:r w:rsidRPr="00ED308B">
              <w:rPr>
                <w:rFonts w:ascii="Arial" w:hAnsi="Arial" w:cs="Arial"/>
                <w:color w:val="0070C0"/>
                <w:lang w:val="pt-BR"/>
              </w:rPr>
              <w:t>Valoarea ajutorului</w:t>
            </w:r>
          </w:p>
          <w:p w14:paraId="35353859" w14:textId="77777777" w:rsidR="00ED308B" w:rsidRPr="00ED308B" w:rsidRDefault="00ED308B" w:rsidP="00ED308B">
            <w:pPr>
              <w:spacing w:after="0" w:line="240" w:lineRule="auto"/>
              <w:jc w:val="both"/>
              <w:rPr>
                <w:rFonts w:ascii="Arial" w:hAnsi="Arial" w:cs="Arial"/>
                <w:lang w:val="pt-BR"/>
              </w:rPr>
            </w:pPr>
            <w:r w:rsidRPr="00ED308B">
              <w:rPr>
                <w:rFonts w:ascii="Arial" w:hAnsi="Arial" w:cs="Arial"/>
                <w:b w:val="0"/>
                <w:bCs w:val="0"/>
                <w:lang w:val="pt-BR"/>
              </w:rPr>
              <w:t xml:space="preserve">Valoarea maximă a ajutorului, în regim de minimis, ce poate fi acordată unei întreprinderi unice din fonduri publice, pe o perioadă de 3 ani fiscali consecutivi (ultimii 2 ani fiscali înainte de data depunerii cererii de finanţare şi anul fiscal în curs, </w:t>
            </w:r>
            <w:r w:rsidRPr="00ED308B">
              <w:rPr>
                <w:rFonts w:ascii="Arial" w:hAnsi="Arial" w:cs="Arial"/>
                <w:b w:val="0"/>
                <w:bCs w:val="0"/>
                <w:lang w:val="pt-BR"/>
              </w:rPr>
              <w:lastRenderedPageBreak/>
              <w:t>până la depunerea cererii de finanţare) este de 200.000 EUR (respectiv 100.000 EUR pentru intreprinderile care efectuează transport de marfuri în contul terților sau contra cost), echivalent în lei, la cursul de schimb InforEuro valabil la data semnării contractului de finanțare.</w:t>
            </w:r>
          </w:p>
          <w:p w14:paraId="3B66728C" w14:textId="77777777" w:rsidR="00ED308B" w:rsidRDefault="00ED308B" w:rsidP="00ED308B">
            <w:pPr>
              <w:spacing w:after="0" w:line="240" w:lineRule="auto"/>
              <w:jc w:val="both"/>
              <w:rPr>
                <w:rFonts w:ascii="Arial" w:hAnsi="Arial" w:cs="Arial"/>
                <w:b w:val="0"/>
                <w:bCs w:val="0"/>
                <w:lang w:val="pt-BR"/>
              </w:rPr>
            </w:pPr>
          </w:p>
          <w:p w14:paraId="092AE2B5" w14:textId="77777777" w:rsidR="00027E12" w:rsidRPr="00ED308B" w:rsidRDefault="00027E12" w:rsidP="00ED308B">
            <w:pPr>
              <w:spacing w:after="0" w:line="240" w:lineRule="auto"/>
              <w:jc w:val="both"/>
              <w:rPr>
                <w:rFonts w:ascii="Arial" w:hAnsi="Arial" w:cs="Arial"/>
                <w:lang w:val="pt-BR"/>
              </w:rPr>
            </w:pPr>
          </w:p>
          <w:p w14:paraId="4A03B005" w14:textId="77777777" w:rsidR="00ED308B" w:rsidRPr="00ED308B" w:rsidRDefault="00ED308B" w:rsidP="00ED308B">
            <w:pPr>
              <w:autoSpaceDE w:val="0"/>
              <w:autoSpaceDN w:val="0"/>
              <w:adjustRightInd w:val="0"/>
              <w:spacing w:after="0" w:line="240" w:lineRule="auto"/>
              <w:jc w:val="both"/>
              <w:rPr>
                <w:rFonts w:ascii="Arial" w:hAnsi="Arial" w:cs="Arial"/>
                <w:b w:val="0"/>
                <w:bCs w:val="0"/>
                <w:color w:val="0070C0"/>
                <w:lang w:val="pt-BR"/>
              </w:rPr>
            </w:pPr>
            <w:r w:rsidRPr="00ED308B">
              <w:rPr>
                <w:rFonts w:ascii="Arial" w:hAnsi="Arial" w:cs="Arial"/>
                <w:color w:val="0070C0"/>
                <w:lang w:val="pt-BR"/>
              </w:rPr>
              <w:t>Întreprinderea unică</w:t>
            </w:r>
          </w:p>
          <w:p w14:paraId="108379BF" w14:textId="77777777" w:rsidR="00027E12" w:rsidRDefault="00027E12" w:rsidP="00ED308B">
            <w:pPr>
              <w:spacing w:after="0" w:line="240" w:lineRule="auto"/>
              <w:rPr>
                <w:rFonts w:ascii="Arial" w:hAnsi="Arial" w:cs="Arial"/>
              </w:rPr>
            </w:pPr>
            <w:r>
              <w:rPr>
                <w:rFonts w:ascii="Arial" w:hAnsi="Arial" w:cs="Arial"/>
                <w:b w:val="0"/>
                <w:bCs w:val="0"/>
              </w:rPr>
              <w:t>.....</w:t>
            </w:r>
          </w:p>
          <w:p w14:paraId="2F64D6D5" w14:textId="35EE42BF" w:rsidR="00ED308B" w:rsidRPr="00ED308B" w:rsidRDefault="00ED308B" w:rsidP="00ED308B">
            <w:pPr>
              <w:spacing w:after="0" w:line="240" w:lineRule="auto"/>
              <w:rPr>
                <w:rFonts w:ascii="Arial" w:hAnsi="Arial" w:cs="Arial"/>
                <w:b w:val="0"/>
                <w:bCs w:val="0"/>
              </w:rPr>
            </w:pPr>
            <w:r w:rsidRPr="00ED308B">
              <w:rPr>
                <w:rFonts w:ascii="Arial" w:hAnsi="Arial" w:cs="Arial"/>
                <w:b w:val="0"/>
                <w:bCs w:val="0"/>
              </w:rPr>
              <w:t>Întreprinderea unică (grupul de întreprinderi legate) include toate întreprinderile între care există cel puțin una dintre relațiile următoare:</w:t>
            </w:r>
          </w:p>
          <w:p w14:paraId="4A9267CB" w14:textId="36A7E114" w:rsidR="00ED308B" w:rsidRPr="00ED308B" w:rsidRDefault="00ED308B" w:rsidP="00ED308B">
            <w:pPr>
              <w:pStyle w:val="ListParagraph"/>
              <w:numPr>
                <w:ilvl w:val="0"/>
                <w:numId w:val="44"/>
              </w:numPr>
              <w:rPr>
                <w:rFonts w:ascii="Arial" w:hAnsi="Arial" w:cs="Arial"/>
                <w:b w:val="0"/>
                <w:bCs w:val="0"/>
                <w:sz w:val="22"/>
                <w:szCs w:val="22"/>
              </w:rPr>
            </w:pPr>
            <w:r w:rsidRPr="00ED308B">
              <w:rPr>
                <w:rFonts w:ascii="Arial" w:hAnsi="Arial" w:cs="Arial"/>
                <w:b w:val="0"/>
                <w:bCs w:val="0"/>
                <w:sz w:val="22"/>
                <w:szCs w:val="22"/>
              </w:rPr>
              <w:t>1.o întreprindere deține majoritatea drepturilor de vot ale acționarilor sau ale asociaților unei alte întreprinderi;</w:t>
            </w:r>
          </w:p>
          <w:p w14:paraId="6DA4BC59" w14:textId="0066247B" w:rsidR="00ED308B" w:rsidRPr="00ED308B" w:rsidRDefault="00ED308B" w:rsidP="00ED308B">
            <w:pPr>
              <w:pStyle w:val="ListParagraph"/>
              <w:numPr>
                <w:ilvl w:val="0"/>
                <w:numId w:val="44"/>
              </w:numPr>
              <w:rPr>
                <w:rFonts w:ascii="Arial" w:hAnsi="Arial" w:cs="Arial"/>
                <w:b w:val="0"/>
                <w:bCs w:val="0"/>
                <w:sz w:val="22"/>
                <w:szCs w:val="22"/>
              </w:rPr>
            </w:pPr>
            <w:r w:rsidRPr="00ED308B">
              <w:rPr>
                <w:rFonts w:ascii="Arial" w:hAnsi="Arial" w:cs="Arial"/>
                <w:b w:val="0"/>
                <w:bCs w:val="0"/>
                <w:sz w:val="22"/>
                <w:szCs w:val="22"/>
              </w:rPr>
              <w:t>2.întreprindere are dreptul de a numi sau revoca majoritatea membrilor organelor de administrare, de conducere sau de supraveghere ale unei alte întreprinderi;</w:t>
            </w:r>
          </w:p>
          <w:p w14:paraId="63DA87DC" w14:textId="77777777" w:rsidR="00ED308B" w:rsidRPr="00ED308B" w:rsidRDefault="00ED308B" w:rsidP="00ED308B">
            <w:pPr>
              <w:pStyle w:val="ListParagraph"/>
              <w:numPr>
                <w:ilvl w:val="0"/>
                <w:numId w:val="44"/>
              </w:numPr>
              <w:rPr>
                <w:rFonts w:ascii="Arial" w:hAnsi="Arial" w:cs="Arial"/>
                <w:b w:val="0"/>
                <w:bCs w:val="0"/>
                <w:sz w:val="22"/>
                <w:szCs w:val="22"/>
              </w:rPr>
            </w:pPr>
            <w:r w:rsidRPr="00ED308B">
              <w:rPr>
                <w:rFonts w:ascii="Arial" w:hAnsi="Arial" w:cs="Arial"/>
                <w:b w:val="0"/>
                <w:bCs w:val="0"/>
                <w:sz w:val="22"/>
                <w:szCs w:val="22"/>
              </w:rPr>
              <w:t>3. o întreprindere are dreptul de a exercita o influență dominantă asupra altei întreprinderi în temeiul unui contract încheiat cu întreprinderea în cauză sau în temeiul unei prevederi din contractul de societate sau din statutul acesteia;</w:t>
            </w:r>
          </w:p>
          <w:p w14:paraId="519AE18E" w14:textId="77777777" w:rsidR="00ED308B" w:rsidRPr="00ED308B" w:rsidRDefault="00ED308B" w:rsidP="00ED308B">
            <w:pPr>
              <w:pStyle w:val="ListParagraph"/>
              <w:numPr>
                <w:ilvl w:val="0"/>
                <w:numId w:val="44"/>
              </w:numPr>
              <w:rPr>
                <w:rFonts w:ascii="Arial" w:hAnsi="Arial" w:cs="Arial"/>
                <w:b w:val="0"/>
                <w:bCs w:val="0"/>
                <w:sz w:val="22"/>
                <w:szCs w:val="22"/>
              </w:rPr>
            </w:pPr>
            <w:r w:rsidRPr="00ED308B">
              <w:rPr>
                <w:rFonts w:ascii="Arial" w:hAnsi="Arial" w:cs="Arial"/>
                <w:b w:val="0"/>
                <w:bCs w:val="0"/>
                <w:sz w:val="22"/>
                <w:szCs w:val="22"/>
              </w:rPr>
              <w:t>4.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34BE357" w14:textId="77777777" w:rsidR="00ED308B" w:rsidRDefault="00ED308B" w:rsidP="00ED308B">
            <w:pPr>
              <w:autoSpaceDE w:val="0"/>
              <w:autoSpaceDN w:val="0"/>
              <w:adjustRightInd w:val="0"/>
              <w:spacing w:after="0" w:line="240" w:lineRule="auto"/>
              <w:jc w:val="both"/>
              <w:rPr>
                <w:rFonts w:ascii="Arial" w:hAnsi="Arial" w:cs="Arial"/>
              </w:rPr>
            </w:pPr>
          </w:p>
          <w:p w14:paraId="08D46F72" w14:textId="77777777" w:rsidR="00027E12" w:rsidRDefault="00027E12" w:rsidP="00ED308B">
            <w:pPr>
              <w:autoSpaceDE w:val="0"/>
              <w:autoSpaceDN w:val="0"/>
              <w:adjustRightInd w:val="0"/>
              <w:spacing w:after="0" w:line="240" w:lineRule="auto"/>
              <w:jc w:val="both"/>
              <w:rPr>
                <w:rFonts w:ascii="Arial" w:hAnsi="Arial" w:cs="Arial"/>
              </w:rPr>
            </w:pPr>
          </w:p>
          <w:p w14:paraId="7948EAA6" w14:textId="77777777" w:rsidR="00027E12" w:rsidRDefault="00027E12" w:rsidP="00ED308B">
            <w:pPr>
              <w:autoSpaceDE w:val="0"/>
              <w:autoSpaceDN w:val="0"/>
              <w:adjustRightInd w:val="0"/>
              <w:spacing w:after="0" w:line="240" w:lineRule="auto"/>
              <w:jc w:val="both"/>
              <w:rPr>
                <w:rFonts w:ascii="Arial" w:hAnsi="Arial" w:cs="Arial"/>
              </w:rPr>
            </w:pPr>
          </w:p>
          <w:p w14:paraId="2C1CE315" w14:textId="77777777" w:rsidR="00027E12" w:rsidRDefault="00027E12" w:rsidP="00ED308B">
            <w:pPr>
              <w:autoSpaceDE w:val="0"/>
              <w:autoSpaceDN w:val="0"/>
              <w:adjustRightInd w:val="0"/>
              <w:spacing w:after="0" w:line="240" w:lineRule="auto"/>
              <w:jc w:val="both"/>
              <w:rPr>
                <w:rFonts w:ascii="Arial" w:hAnsi="Arial" w:cs="Arial"/>
              </w:rPr>
            </w:pPr>
          </w:p>
          <w:p w14:paraId="201C8D27" w14:textId="3A7D1AE8" w:rsidR="00027E12" w:rsidRPr="00027E12" w:rsidRDefault="00027E12" w:rsidP="00ED308B">
            <w:pPr>
              <w:autoSpaceDE w:val="0"/>
              <w:autoSpaceDN w:val="0"/>
              <w:adjustRightInd w:val="0"/>
              <w:spacing w:after="0" w:line="240" w:lineRule="auto"/>
              <w:jc w:val="both"/>
              <w:rPr>
                <w:rFonts w:ascii="Arial" w:hAnsi="Arial" w:cs="Arial"/>
                <w:b w:val="0"/>
                <w:bCs w:val="0"/>
              </w:rPr>
            </w:pPr>
            <w:r w:rsidRPr="00027E12">
              <w:rPr>
                <w:rFonts w:ascii="Arial" w:hAnsi="Arial" w:cs="Arial"/>
                <w:b w:val="0"/>
                <w:bCs w:val="0"/>
              </w:rPr>
              <w:t>.......</w:t>
            </w:r>
          </w:p>
          <w:p w14:paraId="0D81A0A7" w14:textId="5EE6B21D" w:rsidR="00ED308B" w:rsidRPr="00ED308B" w:rsidRDefault="00ED308B" w:rsidP="00ED308B">
            <w:pPr>
              <w:autoSpaceDE w:val="0"/>
              <w:autoSpaceDN w:val="0"/>
              <w:adjustRightInd w:val="0"/>
              <w:spacing w:after="0" w:line="240" w:lineRule="auto"/>
              <w:jc w:val="both"/>
              <w:rPr>
                <w:rFonts w:ascii="Arial" w:hAnsi="Arial" w:cs="Arial"/>
                <w:b w:val="0"/>
                <w:bCs w:val="0"/>
                <w:color w:val="0070C0"/>
                <w:lang w:val="pt-BR"/>
              </w:rPr>
            </w:pPr>
            <w:r w:rsidRPr="00ED308B">
              <w:rPr>
                <w:rFonts w:ascii="Arial" w:hAnsi="Arial" w:cs="Arial"/>
                <w:color w:val="0070C0"/>
                <w:lang w:val="pt-BR"/>
              </w:rPr>
              <w:t xml:space="preserve">Cumulul ajutoarelor </w:t>
            </w:r>
          </w:p>
          <w:p w14:paraId="4EB62F41" w14:textId="77777777" w:rsidR="00ED308B" w:rsidRPr="00ED308B" w:rsidRDefault="00ED308B" w:rsidP="00ED308B">
            <w:pPr>
              <w:autoSpaceDE w:val="0"/>
              <w:autoSpaceDN w:val="0"/>
              <w:adjustRightInd w:val="0"/>
              <w:spacing w:after="0" w:line="240" w:lineRule="auto"/>
              <w:jc w:val="both"/>
              <w:rPr>
                <w:rFonts w:ascii="Arial" w:hAnsi="Arial" w:cs="Arial"/>
                <w:b w:val="0"/>
                <w:bCs w:val="0"/>
                <w:color w:val="0070C0"/>
                <w:lang w:val="pt-BR"/>
              </w:rPr>
            </w:pPr>
          </w:p>
          <w:p w14:paraId="2BD411CE" w14:textId="32E866DF" w:rsidR="00ED308B" w:rsidRPr="00ED308B" w:rsidRDefault="00ED308B" w:rsidP="00ED308B">
            <w:pPr>
              <w:autoSpaceDE w:val="0"/>
              <w:autoSpaceDN w:val="0"/>
              <w:adjustRightInd w:val="0"/>
              <w:spacing w:after="0" w:line="240" w:lineRule="auto"/>
              <w:jc w:val="both"/>
              <w:rPr>
                <w:rFonts w:ascii="Arial" w:hAnsi="Arial" w:cs="Arial"/>
                <w:lang w:val="pt-BR"/>
              </w:rPr>
            </w:pPr>
            <w:r w:rsidRPr="00ED308B">
              <w:rPr>
                <w:rFonts w:ascii="Arial" w:hAnsi="Arial" w:cs="Arial"/>
                <w:b w:val="0"/>
                <w:bCs w:val="0"/>
                <w:lang w:val="pt-BR"/>
              </w:rPr>
              <w:t>Plafonul de minimis (200.000 EUR/100.000 EUR) se va reduce cu toate ajutoarele în regim de minimis, cumulate, de care a beneficiat întreprinderea unică pe parcursul ultimilor 2 ani fiscali înainte de data depunerii cererii de finanţare şi anul fiscal în curs depunerii cererii de finanţare.</w:t>
            </w:r>
          </w:p>
          <w:p w14:paraId="475EFEAE" w14:textId="77777777" w:rsidR="00ED308B" w:rsidRPr="00ED308B" w:rsidRDefault="00ED308B" w:rsidP="00ED308B">
            <w:pPr>
              <w:spacing w:after="0" w:line="240" w:lineRule="auto"/>
              <w:rPr>
                <w:rFonts w:ascii="Arial" w:hAnsi="Arial" w:cs="Arial"/>
              </w:rPr>
            </w:pPr>
          </w:p>
          <w:p w14:paraId="6B48B93B" w14:textId="77777777" w:rsidR="00ED308B" w:rsidRPr="00ED308B" w:rsidRDefault="00ED308B" w:rsidP="00ED308B">
            <w:pPr>
              <w:spacing w:after="0" w:line="240" w:lineRule="auto"/>
              <w:rPr>
                <w:rFonts w:ascii="Arial" w:hAnsi="Arial" w:cs="Arial"/>
              </w:rPr>
            </w:pPr>
          </w:p>
          <w:p w14:paraId="20B2DD4F" w14:textId="77777777" w:rsidR="00ED308B" w:rsidRPr="00ED308B" w:rsidRDefault="00ED308B" w:rsidP="00ED308B">
            <w:pPr>
              <w:spacing w:after="0" w:line="240" w:lineRule="auto"/>
              <w:rPr>
                <w:rFonts w:ascii="Arial" w:hAnsi="Arial" w:cs="Arial"/>
              </w:rPr>
            </w:pPr>
          </w:p>
          <w:p w14:paraId="38C6A0D5" w14:textId="77777777" w:rsidR="00ED308B" w:rsidRPr="00ED308B" w:rsidRDefault="00ED308B" w:rsidP="00ED308B">
            <w:pPr>
              <w:spacing w:after="0" w:line="240" w:lineRule="auto"/>
              <w:rPr>
                <w:rFonts w:ascii="Arial" w:hAnsi="Arial" w:cs="Arial"/>
              </w:rPr>
            </w:pPr>
          </w:p>
          <w:p w14:paraId="378AC870" w14:textId="77777777" w:rsidR="00ED308B" w:rsidRPr="00ED308B" w:rsidRDefault="00ED308B" w:rsidP="00ED308B">
            <w:pPr>
              <w:spacing w:after="0" w:line="240" w:lineRule="auto"/>
              <w:rPr>
                <w:rFonts w:ascii="Arial" w:hAnsi="Arial" w:cs="Arial"/>
              </w:rPr>
            </w:pPr>
          </w:p>
          <w:p w14:paraId="258A0377" w14:textId="77777777" w:rsidR="00ED308B" w:rsidRPr="00ED308B" w:rsidRDefault="00ED308B" w:rsidP="00ED308B">
            <w:pPr>
              <w:spacing w:after="0" w:line="240" w:lineRule="auto"/>
              <w:rPr>
                <w:rFonts w:ascii="Arial" w:hAnsi="Arial" w:cs="Arial"/>
              </w:rPr>
            </w:pPr>
          </w:p>
          <w:p w14:paraId="1BB469E1" w14:textId="77777777" w:rsidR="00ED308B" w:rsidRPr="00ED308B" w:rsidRDefault="00ED308B" w:rsidP="00ED308B">
            <w:pPr>
              <w:spacing w:after="0" w:line="240" w:lineRule="auto"/>
              <w:rPr>
                <w:rFonts w:ascii="Arial" w:hAnsi="Arial" w:cs="Arial"/>
              </w:rPr>
            </w:pPr>
          </w:p>
          <w:p w14:paraId="2BB6D4D9" w14:textId="77777777" w:rsidR="00ED308B" w:rsidRPr="00ED308B" w:rsidRDefault="00ED308B" w:rsidP="00ED308B">
            <w:pPr>
              <w:spacing w:after="0" w:line="240" w:lineRule="auto"/>
              <w:rPr>
                <w:rFonts w:ascii="Arial" w:hAnsi="Arial" w:cs="Arial"/>
              </w:rPr>
            </w:pPr>
          </w:p>
          <w:p w14:paraId="2C6497AA" w14:textId="77777777" w:rsidR="00ED308B" w:rsidRPr="00ED308B" w:rsidRDefault="00ED308B" w:rsidP="00ED308B">
            <w:pPr>
              <w:spacing w:after="0" w:line="240" w:lineRule="auto"/>
              <w:rPr>
                <w:rFonts w:ascii="Arial" w:hAnsi="Arial" w:cs="Arial"/>
              </w:rPr>
            </w:pPr>
          </w:p>
          <w:p w14:paraId="6AE6AE28" w14:textId="77777777" w:rsidR="00ED308B" w:rsidRPr="00ED308B" w:rsidRDefault="00ED308B" w:rsidP="00ED308B">
            <w:pPr>
              <w:spacing w:after="0" w:line="240" w:lineRule="auto"/>
              <w:rPr>
                <w:rFonts w:ascii="Arial" w:hAnsi="Arial" w:cs="Arial"/>
              </w:rPr>
            </w:pPr>
          </w:p>
          <w:p w14:paraId="4E0DD372" w14:textId="77777777" w:rsidR="00ED308B" w:rsidRPr="00ED308B" w:rsidRDefault="00ED308B" w:rsidP="00ED308B">
            <w:pPr>
              <w:spacing w:after="0" w:line="240" w:lineRule="auto"/>
              <w:rPr>
                <w:rFonts w:ascii="Arial" w:hAnsi="Arial" w:cs="Arial"/>
              </w:rPr>
            </w:pPr>
          </w:p>
          <w:p w14:paraId="523FDFB5" w14:textId="77777777" w:rsidR="00ED308B" w:rsidRPr="00ED308B" w:rsidRDefault="00ED308B" w:rsidP="00ED308B">
            <w:pPr>
              <w:spacing w:after="0" w:line="240" w:lineRule="auto"/>
              <w:rPr>
                <w:rFonts w:ascii="Arial" w:hAnsi="Arial" w:cs="Arial"/>
              </w:rPr>
            </w:pPr>
          </w:p>
          <w:p w14:paraId="02BBD82A" w14:textId="77777777" w:rsidR="00ED308B" w:rsidRPr="00ED308B" w:rsidRDefault="00ED308B" w:rsidP="00ED308B">
            <w:pPr>
              <w:spacing w:after="0" w:line="240" w:lineRule="auto"/>
              <w:rPr>
                <w:rFonts w:ascii="Arial" w:hAnsi="Arial" w:cs="Arial"/>
              </w:rPr>
            </w:pPr>
          </w:p>
          <w:p w14:paraId="3EB21C3B" w14:textId="77777777" w:rsidR="00ED308B" w:rsidRPr="00ED308B" w:rsidRDefault="00ED308B" w:rsidP="00ED308B">
            <w:pPr>
              <w:spacing w:after="0" w:line="240" w:lineRule="auto"/>
              <w:rPr>
                <w:rFonts w:ascii="Arial" w:hAnsi="Arial" w:cs="Arial"/>
              </w:rPr>
            </w:pPr>
          </w:p>
          <w:p w14:paraId="45A32509" w14:textId="77777777" w:rsidR="00ED308B" w:rsidRPr="00ED308B" w:rsidRDefault="00ED308B" w:rsidP="00ED308B">
            <w:pPr>
              <w:spacing w:after="0" w:line="240" w:lineRule="auto"/>
              <w:rPr>
                <w:rFonts w:ascii="Arial" w:hAnsi="Arial" w:cs="Arial"/>
              </w:rPr>
            </w:pPr>
          </w:p>
          <w:p w14:paraId="43A7E9B1" w14:textId="77777777" w:rsidR="00ED308B" w:rsidRPr="00ED308B" w:rsidRDefault="00ED308B" w:rsidP="00ED308B">
            <w:pPr>
              <w:spacing w:after="0" w:line="240" w:lineRule="auto"/>
              <w:rPr>
                <w:rFonts w:ascii="Arial" w:hAnsi="Arial" w:cs="Arial"/>
              </w:rPr>
            </w:pPr>
          </w:p>
          <w:p w14:paraId="3C67142A" w14:textId="77777777" w:rsidR="00ED308B" w:rsidRPr="00ED308B" w:rsidRDefault="00ED308B" w:rsidP="00ED308B">
            <w:pPr>
              <w:spacing w:after="0" w:line="240" w:lineRule="auto"/>
              <w:rPr>
                <w:rFonts w:ascii="Arial" w:hAnsi="Arial" w:cs="Arial"/>
              </w:rPr>
            </w:pPr>
          </w:p>
          <w:p w14:paraId="3CF061D7" w14:textId="77777777" w:rsidR="00ED308B" w:rsidRPr="00ED308B" w:rsidRDefault="00ED308B" w:rsidP="00ED308B">
            <w:pPr>
              <w:spacing w:after="0" w:line="240" w:lineRule="auto"/>
              <w:rPr>
                <w:rFonts w:ascii="Arial" w:hAnsi="Arial" w:cs="Arial"/>
              </w:rPr>
            </w:pPr>
          </w:p>
          <w:p w14:paraId="573F1050" w14:textId="77777777" w:rsidR="00ED308B" w:rsidRPr="00ED308B" w:rsidRDefault="00ED308B" w:rsidP="00ED308B">
            <w:pPr>
              <w:spacing w:after="0" w:line="240" w:lineRule="auto"/>
              <w:rPr>
                <w:rFonts w:ascii="Arial" w:hAnsi="Arial" w:cs="Arial"/>
                <w:b w:val="0"/>
                <w:bCs w:val="0"/>
              </w:rPr>
            </w:pPr>
          </w:p>
          <w:p w14:paraId="348BA27B" w14:textId="77777777" w:rsidR="00ED308B" w:rsidRPr="00ED308B" w:rsidRDefault="00ED308B" w:rsidP="00ED308B">
            <w:pPr>
              <w:spacing w:after="0" w:line="240" w:lineRule="auto"/>
              <w:rPr>
                <w:rFonts w:ascii="Arial" w:hAnsi="Arial" w:cs="Arial"/>
              </w:rPr>
            </w:pPr>
          </w:p>
          <w:p w14:paraId="6B7472CF" w14:textId="77777777" w:rsidR="00ED308B" w:rsidRPr="00ED308B" w:rsidRDefault="00ED308B" w:rsidP="00ED308B">
            <w:pPr>
              <w:spacing w:after="0" w:line="240" w:lineRule="auto"/>
              <w:rPr>
                <w:rFonts w:ascii="Arial" w:hAnsi="Arial" w:cs="Arial"/>
              </w:rPr>
            </w:pPr>
          </w:p>
          <w:p w14:paraId="5DCEF9E6" w14:textId="77777777" w:rsidR="00ED308B" w:rsidRPr="00ED308B" w:rsidRDefault="00ED308B" w:rsidP="00ED308B">
            <w:pPr>
              <w:spacing w:after="0" w:line="240" w:lineRule="auto"/>
              <w:rPr>
                <w:rFonts w:ascii="Arial" w:hAnsi="Arial" w:cs="Arial"/>
              </w:rPr>
            </w:pPr>
          </w:p>
          <w:p w14:paraId="6863EE98" w14:textId="77777777" w:rsidR="00ED308B" w:rsidRPr="00ED308B" w:rsidRDefault="00ED308B" w:rsidP="00ED308B">
            <w:pPr>
              <w:spacing w:after="0" w:line="240" w:lineRule="auto"/>
              <w:rPr>
                <w:rFonts w:ascii="Arial" w:hAnsi="Arial" w:cs="Arial"/>
              </w:rPr>
            </w:pPr>
          </w:p>
          <w:p w14:paraId="43F32CA5" w14:textId="77777777" w:rsidR="00ED308B" w:rsidRPr="00ED308B" w:rsidRDefault="00ED308B" w:rsidP="00ED308B">
            <w:pPr>
              <w:spacing w:after="0" w:line="240" w:lineRule="auto"/>
              <w:rPr>
                <w:rFonts w:ascii="Arial" w:hAnsi="Arial" w:cs="Arial"/>
              </w:rPr>
            </w:pPr>
          </w:p>
          <w:p w14:paraId="415D39B5" w14:textId="77777777" w:rsidR="00ED308B" w:rsidRPr="00ED308B" w:rsidRDefault="00ED308B" w:rsidP="00ED308B">
            <w:pPr>
              <w:spacing w:after="0" w:line="240" w:lineRule="auto"/>
              <w:rPr>
                <w:rFonts w:ascii="Arial" w:hAnsi="Arial" w:cs="Arial"/>
              </w:rPr>
            </w:pPr>
          </w:p>
          <w:p w14:paraId="79EF2FBE" w14:textId="77777777" w:rsidR="00ED308B" w:rsidRPr="00ED308B" w:rsidRDefault="00ED308B" w:rsidP="00ED308B">
            <w:pPr>
              <w:spacing w:after="0" w:line="240" w:lineRule="auto"/>
              <w:rPr>
                <w:rFonts w:ascii="Arial" w:hAnsi="Arial" w:cs="Arial"/>
              </w:rPr>
            </w:pPr>
          </w:p>
          <w:p w14:paraId="40C289BF" w14:textId="77777777" w:rsidR="00ED308B" w:rsidRDefault="00ED308B" w:rsidP="00ED308B">
            <w:pPr>
              <w:spacing w:after="0" w:line="240" w:lineRule="auto"/>
              <w:rPr>
                <w:rFonts w:ascii="Arial" w:hAnsi="Arial" w:cs="Arial"/>
              </w:rPr>
            </w:pPr>
          </w:p>
          <w:p w14:paraId="584335F6" w14:textId="77777777" w:rsidR="00027E12" w:rsidRPr="00ED308B" w:rsidRDefault="00027E12" w:rsidP="00ED308B">
            <w:pPr>
              <w:spacing w:after="0" w:line="240" w:lineRule="auto"/>
              <w:rPr>
                <w:rFonts w:ascii="Arial" w:hAnsi="Arial" w:cs="Arial"/>
                <w:b w:val="0"/>
                <w:bCs w:val="0"/>
              </w:rPr>
            </w:pPr>
          </w:p>
          <w:p w14:paraId="1263504E" w14:textId="77777777" w:rsidR="00027E12" w:rsidRDefault="00027E12" w:rsidP="00027E12">
            <w:pPr>
              <w:spacing w:after="0" w:line="240" w:lineRule="auto"/>
              <w:jc w:val="both"/>
              <w:rPr>
                <w:rFonts w:ascii="Arial" w:hAnsi="Arial" w:cs="Arial"/>
              </w:rPr>
            </w:pPr>
            <w:r>
              <w:rPr>
                <w:rFonts w:ascii="Arial" w:hAnsi="Arial" w:cs="Arial"/>
              </w:rPr>
              <w:t>.......</w:t>
            </w:r>
          </w:p>
          <w:p w14:paraId="2961BA16" w14:textId="7A40C9F8" w:rsidR="00ED308B" w:rsidRPr="00ED308B" w:rsidRDefault="00ED308B" w:rsidP="00ED308B">
            <w:pPr>
              <w:autoSpaceDE w:val="0"/>
              <w:autoSpaceDN w:val="0"/>
              <w:adjustRightInd w:val="0"/>
              <w:spacing w:after="0" w:line="240" w:lineRule="auto"/>
              <w:jc w:val="both"/>
              <w:rPr>
                <w:rFonts w:ascii="Arial" w:eastAsia="Times New Roman" w:hAnsi="Arial" w:cs="Arial"/>
              </w:rPr>
            </w:pPr>
            <w:r w:rsidRPr="00ED308B">
              <w:rPr>
                <w:rFonts w:ascii="Arial" w:eastAsia="Times New Roman" w:hAnsi="Arial" w:cs="Arial"/>
                <w:b w:val="0"/>
                <w:bCs w:val="0"/>
              </w:rPr>
              <w:t>Solicitantul ajutorului de minimis va prezenta în Cererea de finanțare informaţiile referitoare la orice alt ajutor de minimis primit de acesta și de întreprinderile cu care formează, împreună, o întreprindere unică, în ultimii 2 ani fiscali anteriori datei de depunere a aplicației de proiect, precum şi în anul fiscal în curs, până la depunerea aplicației de proiect, respectiv încheierea actului de acordare a ajutorului de minimis. În cazul în care anul depunerii cererii de finanțare nu coincide cu anul acordării ajutorului, informațiile din Cererea de finanțare, vor fi actualizate de către solicitantul ajutorului de minimis înainte de încheierea actului de acordare a ajutorului de minimis.</w:t>
            </w:r>
          </w:p>
          <w:p w14:paraId="04F5A285" w14:textId="77777777" w:rsidR="00ED308B" w:rsidRPr="00ED308B" w:rsidRDefault="00ED308B" w:rsidP="00ED308B">
            <w:pPr>
              <w:autoSpaceDE w:val="0"/>
              <w:autoSpaceDN w:val="0"/>
              <w:adjustRightInd w:val="0"/>
              <w:spacing w:after="0" w:line="240" w:lineRule="auto"/>
              <w:jc w:val="both"/>
              <w:rPr>
                <w:rFonts w:ascii="Arial" w:eastAsia="Times New Roman" w:hAnsi="Arial" w:cs="Arial"/>
              </w:rPr>
            </w:pPr>
          </w:p>
          <w:p w14:paraId="43FA9DFB" w14:textId="41C0A745" w:rsidR="00ED308B" w:rsidRPr="00ED308B" w:rsidRDefault="00ED308B" w:rsidP="00ED308B">
            <w:pPr>
              <w:autoSpaceDE w:val="0"/>
              <w:autoSpaceDN w:val="0"/>
              <w:adjustRightInd w:val="0"/>
              <w:spacing w:after="0" w:line="240" w:lineRule="auto"/>
              <w:jc w:val="both"/>
              <w:rPr>
                <w:rFonts w:ascii="Arial" w:eastAsia="Times New Roman" w:hAnsi="Arial" w:cs="Arial"/>
              </w:rPr>
            </w:pPr>
            <w:r w:rsidRPr="00ED308B">
              <w:rPr>
                <w:rFonts w:ascii="Arial" w:eastAsia="Times New Roman" w:hAnsi="Arial" w:cs="Arial"/>
                <w:b w:val="0"/>
                <w:bCs w:val="0"/>
              </w:rPr>
              <w:t>Dacă valoarea în euro a unui ajutor de minimis ori modalitatea de determinare a acesteia sunt specificate în actul de acordare (e.g. contract de finanțare, acord de principiu), atunci această valoare va fi dedusă din plafonul de minimis. În caz contrar, pentru determinarea valorii în euro a ajutorului primit, se va utiliza rata de schimb InforEuro, valabilă în luna acordării ajutorului (i.e. luna emiterii/semnării actului de acordare a ajutorului).</w:t>
            </w:r>
          </w:p>
          <w:p w14:paraId="3F0044B9" w14:textId="77777777" w:rsidR="00ED308B" w:rsidRPr="00ED308B" w:rsidRDefault="00ED308B" w:rsidP="00ED308B">
            <w:pPr>
              <w:autoSpaceDE w:val="0"/>
              <w:autoSpaceDN w:val="0"/>
              <w:adjustRightInd w:val="0"/>
              <w:spacing w:after="0" w:line="240" w:lineRule="auto"/>
              <w:jc w:val="both"/>
              <w:rPr>
                <w:rFonts w:ascii="Arial" w:eastAsia="Times New Roman" w:hAnsi="Arial" w:cs="Arial"/>
              </w:rPr>
            </w:pPr>
          </w:p>
          <w:p w14:paraId="21232EC4" w14:textId="343DFB24" w:rsidR="00ED308B" w:rsidRPr="00ED308B" w:rsidRDefault="00ED308B" w:rsidP="00ED308B">
            <w:pPr>
              <w:autoSpaceDE w:val="0"/>
              <w:autoSpaceDN w:val="0"/>
              <w:adjustRightInd w:val="0"/>
              <w:spacing w:after="0" w:line="240" w:lineRule="auto"/>
              <w:jc w:val="both"/>
              <w:rPr>
                <w:rFonts w:ascii="Arial" w:eastAsia="Times New Roman" w:hAnsi="Arial" w:cs="Arial"/>
              </w:rPr>
            </w:pPr>
            <w:r w:rsidRPr="00ED308B">
              <w:rPr>
                <w:rFonts w:ascii="Arial" w:eastAsia="Times New Roman" w:hAnsi="Arial" w:cs="Arial"/>
                <w:b w:val="0"/>
                <w:bCs w:val="0"/>
              </w:rPr>
              <w:t xml:space="preserve">Ajutoarele de minimis nu se cumulează cu ajutoarele de stat acordate pentru aceleași costuri eligibile sau </w:t>
            </w:r>
            <w:r w:rsidRPr="00ED308B">
              <w:rPr>
                <w:rFonts w:ascii="Arial" w:eastAsia="Times New Roman" w:hAnsi="Arial" w:cs="Arial"/>
                <w:b w:val="0"/>
                <w:bCs w:val="0"/>
              </w:rPr>
              <w:lastRenderedPageBreak/>
              <w:t>cu ajutoarele de stat acordate pentru aceeași măsură de finanțare prin capital de risc dacă un astfel de cumul ar depăși intensitatea sau valoarea maximă relevantă a ajutorului stabilită pentru condițiile specifice ale fiecărui caz de un regulament privind exceptările în bloc sau printr-o decizie adoptată de Comisia Europeană. Ajutoarele de minimis care nu se acordă  sau nu sunt legate de costuri eligibile specifice pot fi cumulate cu alte ajutoare de stat acordate în temeiul unui regulament de exceptare pe categorii sau al unei decizii adoptate de Comisie.</w:t>
            </w:r>
          </w:p>
          <w:p w14:paraId="007EB077" w14:textId="77777777" w:rsidR="00ED308B" w:rsidRPr="00ED308B" w:rsidRDefault="00ED308B" w:rsidP="00ED308B">
            <w:pPr>
              <w:autoSpaceDE w:val="0"/>
              <w:autoSpaceDN w:val="0"/>
              <w:adjustRightInd w:val="0"/>
              <w:spacing w:after="0" w:line="240" w:lineRule="auto"/>
              <w:jc w:val="both"/>
              <w:rPr>
                <w:rFonts w:ascii="Arial" w:eastAsia="Times New Roman" w:hAnsi="Arial" w:cs="Arial"/>
              </w:rPr>
            </w:pPr>
          </w:p>
          <w:p w14:paraId="33A41BE1" w14:textId="6F5C634B" w:rsidR="00ED308B" w:rsidRPr="00ED308B" w:rsidRDefault="00ED308B" w:rsidP="00ED308B">
            <w:pPr>
              <w:autoSpaceDE w:val="0"/>
              <w:autoSpaceDN w:val="0"/>
              <w:adjustRightInd w:val="0"/>
              <w:spacing w:after="0" w:line="240" w:lineRule="auto"/>
              <w:jc w:val="both"/>
              <w:rPr>
                <w:rFonts w:ascii="Arial" w:eastAsia="Times New Roman" w:hAnsi="Arial" w:cs="Arial"/>
              </w:rPr>
            </w:pPr>
            <w:r w:rsidRPr="00ED308B">
              <w:rPr>
                <w:rFonts w:ascii="Arial" w:eastAsia="Times New Roman" w:hAnsi="Arial" w:cs="Arial"/>
                <w:b w:val="0"/>
                <w:bCs w:val="0"/>
              </w:rPr>
              <w:t>În cazul în care, după aplicarea regulilor de cumul, prin luarea în calcul și a valorii valoarea finanțării nerambursabile solicitată prin cererea de finanțare se depășește plafonul de minimis specific (respectiv 200.000 EUR sau 100.000 EUR), întreprinderea poate opta, până la acordarea acestui ajutor, pentru reducerea finanțării solicitate sau pentru renunțarea, integrală sau parțială, la ajutoare anterioare deja primite pentru a nu depăși acest plafon, conform Deciziei CEJ în cauza C 608/19.</w:t>
            </w:r>
          </w:p>
          <w:p w14:paraId="37DA451B" w14:textId="77777777" w:rsidR="00ED308B" w:rsidRPr="00ED308B" w:rsidRDefault="00ED308B" w:rsidP="00ED308B">
            <w:pPr>
              <w:autoSpaceDE w:val="0"/>
              <w:autoSpaceDN w:val="0"/>
              <w:adjustRightInd w:val="0"/>
              <w:spacing w:after="0" w:line="240" w:lineRule="auto"/>
              <w:jc w:val="both"/>
              <w:rPr>
                <w:rFonts w:ascii="Arial" w:eastAsia="Times New Roman" w:hAnsi="Arial" w:cs="Arial"/>
              </w:rPr>
            </w:pPr>
          </w:p>
          <w:p w14:paraId="39CE44B4" w14:textId="77777777" w:rsidR="00ED308B" w:rsidRPr="00ED308B" w:rsidRDefault="00ED308B" w:rsidP="00ED308B">
            <w:pPr>
              <w:autoSpaceDE w:val="0"/>
              <w:autoSpaceDN w:val="0"/>
              <w:adjustRightInd w:val="0"/>
              <w:spacing w:after="0" w:line="240" w:lineRule="auto"/>
              <w:jc w:val="both"/>
              <w:rPr>
                <w:rFonts w:ascii="Arial" w:eastAsia="Times New Roman" w:hAnsi="Arial" w:cs="Arial"/>
                <w:b w:val="0"/>
                <w:bCs w:val="0"/>
              </w:rPr>
            </w:pPr>
            <w:r w:rsidRPr="00ED308B">
              <w:rPr>
                <w:rFonts w:ascii="Arial" w:eastAsia="Times New Roman" w:hAnsi="Arial" w:cs="Arial"/>
                <w:b w:val="0"/>
                <w:bCs w:val="0"/>
              </w:rPr>
              <w:t>Reducerea finanțării solicitate poate fi efectuată și în situația în care nu există un ajutor acordat anterior, atât în scopul încadrării în pragul maxim al finanțării stabilit prin prezentul ghid, cât și în scopul încadrării în plafonul de minimis.</w:t>
            </w:r>
          </w:p>
          <w:p w14:paraId="30A1D1B1" w14:textId="392E8F8C" w:rsidR="00ED308B" w:rsidRPr="00ED308B" w:rsidRDefault="00ED308B" w:rsidP="00ED308B">
            <w:pPr>
              <w:autoSpaceDE w:val="0"/>
              <w:autoSpaceDN w:val="0"/>
              <w:adjustRightInd w:val="0"/>
              <w:spacing w:after="0" w:line="240" w:lineRule="auto"/>
              <w:jc w:val="both"/>
              <w:rPr>
                <w:rFonts w:ascii="Arial" w:eastAsia="Times New Roman" w:hAnsi="Arial" w:cs="Arial"/>
                <w:b w:val="0"/>
                <w:bCs w:val="0"/>
              </w:rPr>
            </w:pPr>
            <w:r w:rsidRPr="00ED308B">
              <w:rPr>
                <w:rFonts w:ascii="Arial" w:eastAsia="Times New Roman" w:hAnsi="Arial" w:cs="Arial"/>
                <w:b w:val="0"/>
                <w:bCs w:val="0"/>
              </w:rPr>
              <w:t>Cererea de finanțare va fi respinsă dacă Solicitantul nu ajustează valoarea solicitată astfel încât să se încadreze sub pragul de minimis sau nu renunță, integral sau parțial, la ajutoare anterioare deja primite, pentru a nu depăși acest plafon.</w:t>
            </w:r>
          </w:p>
          <w:p w14:paraId="78934F1F" w14:textId="77777777" w:rsidR="00ED308B" w:rsidRPr="00ED308B" w:rsidRDefault="00ED308B" w:rsidP="00ED308B">
            <w:pPr>
              <w:autoSpaceDE w:val="0"/>
              <w:autoSpaceDN w:val="0"/>
              <w:adjustRightInd w:val="0"/>
              <w:spacing w:after="0" w:line="240" w:lineRule="auto"/>
              <w:jc w:val="both"/>
              <w:rPr>
                <w:rFonts w:ascii="Arial" w:eastAsia="Times New Roman" w:hAnsi="Arial" w:cs="Arial"/>
                <w:b w:val="0"/>
                <w:bCs w:val="0"/>
              </w:rPr>
            </w:pPr>
          </w:p>
          <w:p w14:paraId="753BE2AD" w14:textId="77777777" w:rsidR="00ED308B" w:rsidRPr="00ED308B" w:rsidRDefault="00ED308B" w:rsidP="00ED308B">
            <w:pPr>
              <w:autoSpaceDE w:val="0"/>
              <w:autoSpaceDN w:val="0"/>
              <w:adjustRightInd w:val="0"/>
              <w:spacing w:after="0" w:line="240" w:lineRule="auto"/>
              <w:jc w:val="both"/>
              <w:rPr>
                <w:rFonts w:ascii="Arial" w:eastAsia="Times New Roman" w:hAnsi="Arial" w:cs="Arial"/>
              </w:rPr>
            </w:pPr>
          </w:p>
          <w:p w14:paraId="4EEDD79C" w14:textId="26CD1B1A" w:rsidR="00ED308B" w:rsidRPr="00ED308B" w:rsidRDefault="00ED308B" w:rsidP="00ED308B">
            <w:pPr>
              <w:autoSpaceDE w:val="0"/>
              <w:autoSpaceDN w:val="0"/>
              <w:adjustRightInd w:val="0"/>
              <w:spacing w:after="0" w:line="240" w:lineRule="auto"/>
              <w:jc w:val="both"/>
              <w:rPr>
                <w:rFonts w:ascii="Arial" w:eastAsia="Times New Roman" w:hAnsi="Arial" w:cs="Arial"/>
              </w:rPr>
            </w:pPr>
            <w:r w:rsidRPr="00ED308B">
              <w:rPr>
                <w:rFonts w:ascii="Arial" w:eastAsia="Times New Roman" w:hAnsi="Arial" w:cs="Arial"/>
                <w:b w:val="0"/>
                <w:bCs w:val="0"/>
              </w:rPr>
              <w:t>Pentru respectarea regulilor de cumul, solicitantul ajutorului de minimis va prezenta  în Cererea de finanțare informaţiile referitoare la orice alt ajutor de minimis primit de acesta și de întreprinderile cu care formează, împreună, o întreprindere unică, în ultimii 2 ani fiscali anteriori datei de depunere a aplicației de proiect, precum şi în anul fiscal în curs, până la depunerea aplicației de proiect, respectiv încheierea actului de acordare a ajutorului de minimis. În cazul în care anul depunerii cererii de finanțare nu coincide cu anul acordării ajutorului, informațiile din Cererea de finanțare, vor fi actualizate de către solicitantul ajutorului de minimis înainte de încheierea actului de acordare a ajutorului de minimis.</w:t>
            </w:r>
          </w:p>
          <w:p w14:paraId="5AEB95F2" w14:textId="77777777" w:rsidR="00ED308B" w:rsidRPr="00ED308B" w:rsidRDefault="00ED308B" w:rsidP="00ED308B">
            <w:pPr>
              <w:autoSpaceDE w:val="0"/>
              <w:autoSpaceDN w:val="0"/>
              <w:adjustRightInd w:val="0"/>
              <w:spacing w:after="0" w:line="240" w:lineRule="auto"/>
              <w:jc w:val="both"/>
              <w:rPr>
                <w:rFonts w:ascii="Arial" w:eastAsia="Times New Roman" w:hAnsi="Arial" w:cs="Arial"/>
                <w:b w:val="0"/>
                <w:bCs w:val="0"/>
              </w:rPr>
            </w:pPr>
          </w:p>
          <w:p w14:paraId="4C67A341" w14:textId="77777777" w:rsidR="00ED308B" w:rsidRPr="00ED308B" w:rsidRDefault="00ED308B" w:rsidP="00ED308B">
            <w:pPr>
              <w:spacing w:after="0" w:line="240" w:lineRule="auto"/>
              <w:jc w:val="both"/>
              <w:rPr>
                <w:rFonts w:ascii="Arial" w:eastAsia="Times New Roman" w:hAnsi="Arial" w:cs="Arial"/>
                <w:b w:val="0"/>
                <w:bCs w:val="0"/>
                <w:color w:val="0070C0"/>
              </w:rPr>
            </w:pPr>
            <w:r w:rsidRPr="00ED308B">
              <w:rPr>
                <w:rFonts w:ascii="Arial" w:eastAsia="Times New Roman" w:hAnsi="Arial" w:cs="Arial"/>
                <w:color w:val="0070C0"/>
              </w:rPr>
              <w:t>Reguli de acordare</w:t>
            </w:r>
          </w:p>
          <w:p w14:paraId="286BD8C4" w14:textId="18BF5314" w:rsidR="00ED308B" w:rsidRPr="00ED308B" w:rsidRDefault="00ED308B" w:rsidP="00ED308B">
            <w:pPr>
              <w:autoSpaceDE w:val="0"/>
              <w:autoSpaceDN w:val="0"/>
              <w:adjustRightInd w:val="0"/>
              <w:spacing w:after="0" w:line="240" w:lineRule="auto"/>
              <w:jc w:val="both"/>
              <w:rPr>
                <w:rFonts w:ascii="Arial" w:eastAsia="Times New Roman" w:hAnsi="Arial" w:cs="Arial"/>
                <w:b w:val="0"/>
                <w:bCs w:val="0"/>
              </w:rPr>
            </w:pPr>
            <w:r w:rsidRPr="00ED308B">
              <w:rPr>
                <w:rFonts w:ascii="Arial" w:eastAsia="Times New Roman" w:hAnsi="Arial" w:cs="Arial"/>
                <w:b w:val="0"/>
                <w:bCs w:val="0"/>
              </w:rPr>
              <w:lastRenderedPageBreak/>
              <w:t>Dacă solicitantul desfăşoară activitatea atât în domenii de activitate eligibile conform Ghidului, cât şi în domenii de activitate neeligibile sau în sectoarele exceptate de la finanțare în condițiile Regulamentului UE nr. 1407/2013 al Comisiei privind aplicarea articolelor 107 și 108 din Tratatul privind funcționarea Uniunii Europene ajutoarelor de minimis, poate beneficia de finanţare doar pentru domeniile de activitate eligibile, cu condiţia prezentării documentelor contabile care atestă separarea evidenţei acestor activităţi sau o distincție între costuri, astfel ca activitățile desfășurate în domeniile excluse din domeniul de aplicare să nu beneficieze de ajutoare de minimis</w:t>
            </w:r>
            <w:r w:rsidR="002D7C1D">
              <w:rPr>
                <w:rFonts w:ascii="Arial" w:eastAsia="Times New Roman" w:hAnsi="Arial" w:cs="Arial"/>
                <w:b w:val="0"/>
                <w:bCs w:val="0"/>
              </w:rPr>
              <w:t>.</w:t>
            </w:r>
          </w:p>
          <w:p w14:paraId="458A4DBE" w14:textId="45E90785" w:rsidR="00ED308B" w:rsidRPr="00180A1F" w:rsidRDefault="0037490D" w:rsidP="00180A1F">
            <w:pPr>
              <w:autoSpaceDE w:val="0"/>
              <w:autoSpaceDN w:val="0"/>
              <w:adjustRightInd w:val="0"/>
              <w:spacing w:after="0" w:line="240" w:lineRule="auto"/>
              <w:jc w:val="both"/>
              <w:rPr>
                <w:rFonts w:ascii="Arial" w:hAnsi="Arial" w:cs="Arial"/>
                <w:lang w:val="pt-BR"/>
              </w:rPr>
            </w:pPr>
            <w:r w:rsidRPr="00027E12">
              <w:rPr>
                <w:rFonts w:ascii="Arial" w:hAnsi="Arial" w:cs="Arial"/>
                <w:lang w:val="pt-BR"/>
              </w:rPr>
              <w:t>.......</w:t>
            </w:r>
          </w:p>
        </w:tc>
        <w:tc>
          <w:tcPr>
            <w:tcW w:w="2506" w:type="pct"/>
            <w:gridSpan w:val="2"/>
          </w:tcPr>
          <w:p w14:paraId="4620AEE6"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70C0"/>
                <w:lang w:val="pt-BR"/>
              </w:rPr>
            </w:pPr>
            <w:r w:rsidRPr="00ED308B">
              <w:rPr>
                <w:rFonts w:ascii="Arial" w:hAnsi="Arial" w:cs="Arial"/>
                <w:b/>
                <w:bCs/>
                <w:color w:val="0070C0"/>
                <w:lang w:val="pt-BR"/>
              </w:rPr>
              <w:lastRenderedPageBreak/>
              <w:t>Valoarea ajutorului</w:t>
            </w:r>
          </w:p>
          <w:p w14:paraId="02784531"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 xml:space="preserve">Valoarea finanțării nerambursabile solicitate pentru un proiect este de minimum 50.000 EUR și maximum 200.000 EUR, echivalent în lei la cursul de schimb InforEuro din luna publicării ghidului specific, cu </w:t>
            </w:r>
            <w:r w:rsidRPr="00ED308B">
              <w:rPr>
                <w:rFonts w:ascii="Arial" w:hAnsi="Arial" w:cs="Arial"/>
                <w:lang w:val="pt-BR"/>
              </w:rPr>
              <w:lastRenderedPageBreak/>
              <w:t>respectarea regulii de cumul la nivel de intreprindere unica;</w:t>
            </w:r>
          </w:p>
          <w:p w14:paraId="39FCD87E"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39520AA6"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1917F5A9"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4DEB8CA7"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22861556"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0611A1E7"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647063CB"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02DBA8B5" w14:textId="6CED075F"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70C0"/>
                <w:lang w:val="pt-BR"/>
              </w:rPr>
            </w:pPr>
            <w:r w:rsidRPr="00ED308B">
              <w:rPr>
                <w:rFonts w:ascii="Arial" w:hAnsi="Arial" w:cs="Arial"/>
                <w:b/>
                <w:bCs/>
                <w:color w:val="0070C0"/>
                <w:lang w:val="pt-BR"/>
              </w:rPr>
              <w:t>Întreprinderea unică</w:t>
            </w:r>
          </w:p>
          <w:p w14:paraId="1D4C1BAF" w14:textId="77777777" w:rsidR="00027E12" w:rsidRDefault="00027E12"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Pr>
                <w:rFonts w:ascii="Arial" w:hAnsi="Arial" w:cs="Arial"/>
                <w:lang w:val="pt-BR"/>
              </w:rPr>
              <w:t>......</w:t>
            </w:r>
          </w:p>
          <w:p w14:paraId="2B8A30DD" w14:textId="31E79BAD"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Întreprindere unică- înseamnă toate întreprinderile între care există cel puţin una dintre relaţiile următoare:</w:t>
            </w:r>
          </w:p>
          <w:p w14:paraId="6F814C40" w14:textId="32C6B671"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 xml:space="preserve">(i)o întreprindere deține majoritatea drepturilor de vot ale acționarilor sau ale asociaților unei alte întreprinderi; </w:t>
            </w:r>
          </w:p>
          <w:p w14:paraId="4E571568"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 xml:space="preserve">(ii) o întreprindere are dreptul de a numi sau revoca majoritatea membrilor organelor de administrare, de conducere sau de supraveghere ale unei alte întreprinderi; </w:t>
            </w:r>
          </w:p>
          <w:p w14:paraId="7DDD0ED2"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 xml:space="preserve">(iii) o întreprindere are dreptul de a exercita o influență dominantă asupra altei întreprinderi în temeiul unui contract încheiat cu întreprinderea în cauză sau în temeiul unei prevederi din actul constitutiv sau din statutul acesteia; </w:t>
            </w:r>
          </w:p>
          <w:p w14:paraId="248E788A"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C577C6E"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573CA84E" w14:textId="30951321"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ED308B">
              <w:rPr>
                <w:rFonts w:ascii="Arial" w:hAnsi="Arial" w:cs="Arial"/>
                <w:lang w:val="pt-BR"/>
              </w:rPr>
              <w:t>Întreprinderile care întrețin, prin intermediul uneia sau al mai multor întreprinderi, oricare din relațiile la care se face referire la punctele (i) – (iv), sunt considerate la rândul lor întreprinderi unice.</w:t>
            </w:r>
          </w:p>
          <w:p w14:paraId="3A4EE9E9" w14:textId="77777777"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p>
          <w:p w14:paraId="7A890C1F" w14:textId="20FE2B14" w:rsidR="00ED308B" w:rsidRPr="00027E12" w:rsidRDefault="00027E12"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pt-BR"/>
              </w:rPr>
            </w:pPr>
            <w:r w:rsidRPr="00027E12">
              <w:rPr>
                <w:rFonts w:ascii="Arial" w:hAnsi="Arial" w:cs="Arial"/>
                <w:lang w:val="pt-BR"/>
              </w:rPr>
              <w:t>.......</w:t>
            </w:r>
          </w:p>
          <w:p w14:paraId="7B3211E2" w14:textId="64C15EAC" w:rsidR="00ED308B" w:rsidRPr="00ED308B" w:rsidRDefault="00ED308B" w:rsidP="00ED308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lang w:val="pt-BR"/>
              </w:rPr>
            </w:pPr>
            <w:r w:rsidRPr="00ED308B">
              <w:rPr>
                <w:rFonts w:ascii="Arial" w:hAnsi="Arial" w:cs="Arial"/>
                <w:b/>
                <w:bCs/>
                <w:color w:val="0070C0"/>
                <w:lang w:val="pt-BR"/>
              </w:rPr>
              <w:t xml:space="preserve">Cumulul ajutoarelor </w:t>
            </w:r>
          </w:p>
          <w:p w14:paraId="22729CCB"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E37BC07" w14:textId="03427BE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Valoarea totală a ajutoarelor de minimis acordate per stat membru unei întreprinderi unice, așa cum este aceasta a fost anteriordefinită, trebuie să respecte regulile de cumul, respectiv:</w:t>
            </w:r>
          </w:p>
          <w:p w14:paraId="6B3551A0" w14:textId="3374F6AE"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(a) sa nu depășească plafonul de 300.000EUR în nici o perioadă de 3 ani,  evaluată în mod continuu. Astfel pentru fiecare nou ajutor de minimis acordat, trebuie luată în considerare valoarea totală a ajutoarelor de minimis acordate în ultimii 3 ani.</w:t>
            </w:r>
          </w:p>
          <w:p w14:paraId="77895557" w14:textId="4D146773"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lastRenderedPageBreak/>
              <w:t>(b) Ajutoarele de minimis acordate pot fi cumulate cu ajutoare de minimis acordate în conformitate Regulamentul (UE) nr. 2023/283</w:t>
            </w:r>
            <w:r w:rsidR="00027E12">
              <w:rPr>
                <w:rFonts w:ascii="Arial" w:hAnsi="Arial" w:cs="Arial"/>
              </w:rPr>
              <w:t>2</w:t>
            </w:r>
            <w:r w:rsidRPr="00ED308B">
              <w:rPr>
                <w:rFonts w:ascii="Arial" w:hAnsi="Arial" w:cs="Arial"/>
              </w:rPr>
              <w:t xml:space="preserve"> al Comisiei.</w:t>
            </w:r>
          </w:p>
          <w:p w14:paraId="6A9BF24C" w14:textId="3B7CAFF9"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(c) Ajutoarele de minimis acordate în baza prezentului Ghid pot fi cumulate cu ajutoarele de minimis acordate în conformitate cu Regulamentele (UE) nr. 1408/2013 al Comisiei din 18 decembrie 2013 privind aplicarea articolelor 107 și 108 din Tratatul privind funcționarea Uniunii Europene ajutoarelor de minimis în sectorul agricol  și (UE) nr. 717/2014 al Comisiei din 27 iunie 2014 privind aplicarea articolelor 107 și 108 din Tratatul privind funcționarea Uniunii Europene ajutoarelor de minimis în sectorul pescuitului și acvaculturii, în limita plafonului relevant prevăzut la lit. A).</w:t>
            </w:r>
          </w:p>
          <w:p w14:paraId="76EDA25D"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(d) Ajutoarele de minimis acordate în conformitate cu prezentul Ghid nu se cumulează cu ajutoare de stat acordate pentru aceleași costuri eligibile sau cu ajutoare de stat acordate pentru aceeași măsură de finanțare de risc dacă o astfel de cumulare ar depăși intensitatea sau valoarea maximă relevantă a ajutorului stabilită pentru condițiile specifice ale fiecărui caz de un regulament sau de o decizie de exceptare pe categorii adoptat(ă) de Comisie.</w:t>
            </w:r>
          </w:p>
          <w:p w14:paraId="45C66502"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74D01" w14:textId="77777777" w:rsidR="00027E12"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p w14:paraId="566CB65C" w14:textId="69D675EF"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Pentru respectarea regulilor de cumul, solicitantul ajutorului de minimis va prezenta  în Cererea de finanțare informaţiile referitoare la orice alt ajutor de minimis primit de acesta și de întreprinderile cu care formează, împreună, o întreprindere unică, în ultimii 3 ani, până la depunerea cererii de finantare, respectiv încheierea actului de acordare a ajutorului de minimis. Informațiile din Cererea de finanțare vor fi actualizate de către solicitantul ajutorului de minimis înainte de încheierea actului de acordare a ajutorului de minimis.</w:t>
            </w:r>
          </w:p>
          <w:p w14:paraId="4E7886FA" w14:textId="77777777" w:rsid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336BACC" w14:textId="77777777" w:rsidR="00027E12"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73CCD6" w14:textId="77777777" w:rsidR="00027E12"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FCCCED" w14:textId="77777777" w:rsidR="00027E12"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2D2178" w14:textId="31C68D76"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Aliniat eliminat</w:t>
            </w:r>
          </w:p>
          <w:p w14:paraId="36CC543E"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4DC2CE4"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A55DB"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C8682BE"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139B1B"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48DE7D4"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F8B6DC"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348998"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D4C0AC0"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C0A601F" w14:textId="4610CB1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lastRenderedPageBreak/>
              <w:t>Aliniat eliminat</w:t>
            </w:r>
          </w:p>
          <w:p w14:paraId="3A560BA3"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5EE9A00"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50405C4"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C3EED02"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94A552"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9B27334"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93D8B0A"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42EE37"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A4BB9E9"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E1A794C"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49E3A69" w14:textId="77777777" w:rsidR="00027E12" w:rsidRDefault="00027E12"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668A37" w14:textId="77777777" w:rsidR="0037490D" w:rsidRDefault="0037490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A41C0D4" w14:textId="77777777" w:rsidR="0037490D" w:rsidRDefault="0037490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AB752F8" w14:textId="465A33A0"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În cazul în care, după aplicarea regulilor de cumul, prin luarea în calcul și a valorii finanțării nerambursabile solicitată prin cererea de finanțare, se depășește plafonul de minimis (respectiv 300.000 EUR), întreprinderea poate opta, până la acordarea acestui ajutor, pentru reducerea finanțării solicitate sau pentru renunțarea, integrală sau parțială, la ajutoare anterioare deja primite pentru a nu depăși acest plafon, conform Deciziei CEJ în cauza C 608/19.</w:t>
            </w:r>
          </w:p>
          <w:p w14:paraId="0210DF8A"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5F6BE59" w14:textId="4F5C47D8"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Reducerea finanțării solicitate poate fi efectuată și în situația în care nu există un ajutor acordat anterior, atât în scopul încadrării în pragul maxim al finanțării stabilit prin prezentul ghid, cât și în scopul încadrării în plafonul de minimis.</w:t>
            </w:r>
          </w:p>
          <w:p w14:paraId="230E1BCD" w14:textId="75F13665"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Cererea de finanțare va fi respinsă dacă Solicitantul nu ajustează valoarea solicitată astfel încât să se încadreze sub pragul de minimis sau nu renunță, integral sau parțial, la ajutoare anterioare deja primite, pentru a nu depăși acest plafon.</w:t>
            </w:r>
          </w:p>
          <w:p w14:paraId="00EF6D0C"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0BD558D"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A1F4BA3" w14:textId="3977C64A"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308B">
              <w:rPr>
                <w:rFonts w:ascii="Arial" w:hAnsi="Arial" w:cs="Arial"/>
              </w:rPr>
              <w:t>Aliniat eliminat</w:t>
            </w:r>
          </w:p>
          <w:p w14:paraId="68935D13"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3EFDCC9"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DE85B0"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7B1750B"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9CB1F6D"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A5911B3"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8289E88"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E7CDCA5"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8413094"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4A61111"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AD639CF"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EF20E0" w14:textId="77777777" w:rsid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A765186" w14:textId="77777777" w:rsidR="0037490D" w:rsidRPr="00ED308B" w:rsidRDefault="0037490D"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4A78C03"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3F0395" w14:textId="77777777" w:rsidR="00ED308B" w:rsidRPr="00ED308B" w:rsidRDefault="00ED308B" w:rsidP="00ED30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rPr>
            </w:pPr>
            <w:r w:rsidRPr="00ED308B">
              <w:rPr>
                <w:rFonts w:ascii="Arial" w:eastAsia="Times New Roman" w:hAnsi="Arial" w:cs="Arial"/>
                <w:b/>
                <w:bCs/>
                <w:color w:val="0070C0"/>
              </w:rPr>
              <w:t>Reguli de acordare</w:t>
            </w:r>
          </w:p>
          <w:p w14:paraId="62272B67" w14:textId="77777777" w:rsidR="0037490D" w:rsidRDefault="00ED308B" w:rsidP="0037490D">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D308B">
              <w:rPr>
                <w:rFonts w:ascii="Arial" w:eastAsia="Times New Roman" w:hAnsi="Arial" w:cs="Arial"/>
              </w:rPr>
              <w:t xml:space="preserve">Dacă solicitantul desfăşoară activitatea atât în domenii de activitate eligibile conform Ghidului, cât şi în domenii de activitate neeligibile sau în </w:t>
            </w:r>
            <w:r w:rsidRPr="00ED308B">
              <w:rPr>
                <w:rFonts w:ascii="Arial" w:eastAsia="Times New Roman" w:hAnsi="Arial" w:cs="Arial"/>
                <w:shd w:val="clear" w:color="auto" w:fill="FFFFFF"/>
              </w:rPr>
              <w:t xml:space="preserve">sectoarele </w:t>
            </w:r>
            <w:r w:rsidRPr="00ED308B">
              <w:rPr>
                <w:rFonts w:ascii="Arial" w:eastAsia="Times New Roman" w:hAnsi="Arial" w:cs="Arial"/>
                <w:lang w:val="pt-BR"/>
              </w:rPr>
              <w:t>exceptate de la finanțare în condițiile Regulamentului UE nr. 2023/2831 al Comisiei privind aplicarea articolelor 107 și 108 din Tratatul privind funcționarea Uniunii Europene ajutoarelor de minimis</w:t>
            </w:r>
            <w:r w:rsidRPr="00ED308B">
              <w:rPr>
                <w:rFonts w:ascii="Arial" w:eastAsia="Times New Roman" w:hAnsi="Arial" w:cs="Arial"/>
              </w:rPr>
              <w:t xml:space="preserve">, poate beneficia de finanţare doar pentru domeniile de activitate eligibile, cu condiţia prezentării documentelor contabile care atestă separarea evidenţei acestor activităţi sau o distincție între costuri, astfel ca activitățile desfășurate în domeniile excluse din domeniul de aplicare să nu beneficieze de ajutoare de minimis. </w:t>
            </w:r>
          </w:p>
          <w:p w14:paraId="65D5396E" w14:textId="078F5D49" w:rsidR="00ED308B" w:rsidRPr="00ED308B" w:rsidRDefault="0037490D" w:rsidP="0037490D">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27E12">
              <w:rPr>
                <w:rFonts w:ascii="Arial" w:hAnsi="Arial" w:cs="Arial"/>
                <w:lang w:val="pt-BR"/>
              </w:rPr>
              <w:t>.......</w:t>
            </w:r>
          </w:p>
        </w:tc>
      </w:tr>
      <w:bookmarkEnd w:id="0"/>
    </w:tbl>
    <w:p w14:paraId="3270E984" w14:textId="77777777" w:rsidR="008A289D" w:rsidRPr="00ED308B" w:rsidRDefault="008A289D" w:rsidP="00180A1F">
      <w:pPr>
        <w:spacing w:after="0" w:line="240" w:lineRule="auto"/>
        <w:rPr>
          <w:rFonts w:ascii="Arial" w:hAnsi="Arial" w:cs="Arial"/>
          <w:b/>
        </w:rPr>
      </w:pPr>
    </w:p>
    <w:sectPr w:rsidR="008A289D" w:rsidRPr="00ED308B" w:rsidSect="00180A1F">
      <w:footerReference w:type="even" r:id="rId9"/>
      <w:footerReference w:type="default" r:id="rId10"/>
      <w:headerReference w:type="first" r:id="rId11"/>
      <w:footerReference w:type="first" r:id="rId12"/>
      <w:pgSz w:w="11906" w:h="16838" w:code="9"/>
      <w:pgMar w:top="1728" w:right="1411" w:bottom="1728" w:left="1411" w:header="432"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11FE" w14:textId="77777777" w:rsidR="009A40A9" w:rsidRDefault="009A40A9" w:rsidP="00DB4AA6">
      <w:pPr>
        <w:spacing w:after="0" w:line="240" w:lineRule="auto"/>
      </w:pPr>
      <w:r>
        <w:separator/>
      </w:r>
    </w:p>
  </w:endnote>
  <w:endnote w:type="continuationSeparator" w:id="0">
    <w:p w14:paraId="26390D0D" w14:textId="77777777" w:rsidR="009A40A9" w:rsidRDefault="009A40A9"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D78" w14:textId="77777777" w:rsidR="00DB0ABE" w:rsidRDefault="00DB0ABE" w:rsidP="001B682A">
    <w:pPr>
      <w:pStyle w:val="Footer"/>
      <w:framePr w:wrap="around" w:vAnchor="text" w:hAnchor="margin" w:xAlign="center" w:y="1"/>
      <w:rPr>
        <w:rStyle w:val="PageNumber"/>
      </w:rPr>
    </w:pPr>
  </w:p>
  <w:p w14:paraId="4161C704"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07064"/>
      <w:docPartObj>
        <w:docPartGallery w:val="Page Numbers (Bottom of Page)"/>
        <w:docPartUnique/>
      </w:docPartObj>
    </w:sdtPr>
    <w:sdtEndPr/>
    <w:sdtContent>
      <w:p w14:paraId="33024F51" w14:textId="77777777" w:rsidR="00180A1F" w:rsidRDefault="00180A1F" w:rsidP="00180A1F">
        <w:pPr>
          <w:pStyle w:val="Footer"/>
          <w:jc w:val="center"/>
        </w:pPr>
        <w:r>
          <w:fldChar w:fldCharType="begin"/>
        </w:r>
        <w:r>
          <w:instrText>PAGE   \* MERGEFORMAT</w:instrText>
        </w:r>
        <w:r>
          <w:fldChar w:fldCharType="separate"/>
        </w:r>
        <w:r>
          <w:t>2</w:t>
        </w:r>
        <w:r>
          <w:fldChar w:fldCharType="end"/>
        </w:r>
        <w:r>
          <w:rPr>
            <w:noProof/>
          </w:rPr>
          <w:drawing>
            <wp:inline distT="0" distB="0" distL="0" distR="0" wp14:anchorId="5B9C89B5" wp14:editId="1F5BDD04">
              <wp:extent cx="6108700" cy="259715"/>
              <wp:effectExtent l="0" t="0" r="6350" b="6985"/>
              <wp:docPr id="19990228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D-Foot.wmf"/>
                      <pic:cNvPicPr/>
                    </pic:nvPicPr>
                    <pic:blipFill>
                      <a:blip r:embed="rId1">
                        <a:extLst>
                          <a:ext uri="{28A0092B-C50C-407E-A947-70E740481C1C}">
                            <a14:useLocalDpi xmlns:a14="http://schemas.microsoft.com/office/drawing/2010/main" val="0"/>
                          </a:ext>
                        </a:extLst>
                      </a:blip>
                      <a:stretch>
                        <a:fillRect/>
                      </a:stretch>
                    </pic:blipFill>
                    <pic:spPr>
                      <a:xfrm>
                        <a:off x="0" y="0"/>
                        <a:ext cx="6108700" cy="259715"/>
                      </a:xfrm>
                      <a:prstGeom prst="rect">
                        <a:avLst/>
                      </a:prstGeom>
                    </pic:spPr>
                  </pic:pic>
                </a:graphicData>
              </a:graphic>
            </wp:inline>
          </w:drawing>
        </w:r>
      </w:p>
    </w:sdtContent>
  </w:sdt>
  <w:p w14:paraId="7AA9B548" w14:textId="77777777" w:rsidR="00180A1F" w:rsidRDefault="00180A1F" w:rsidP="00180A1F">
    <w:pPr>
      <w:spacing w:line="14" w:lineRule="auto"/>
      <w:rPr>
        <w:sz w:val="20"/>
        <w:szCs w:val="20"/>
      </w:rPr>
    </w:pPr>
  </w:p>
  <w:p w14:paraId="6B9DA1D9"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56F7B2"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386936DD"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BB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6066CE53"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6306399D" w14:textId="795D89BC"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FDA1" w14:textId="77777777" w:rsidR="009A40A9" w:rsidRDefault="009A40A9" w:rsidP="00DB4AA6">
      <w:pPr>
        <w:spacing w:after="0" w:line="240" w:lineRule="auto"/>
      </w:pPr>
      <w:r>
        <w:separator/>
      </w:r>
    </w:p>
  </w:footnote>
  <w:footnote w:type="continuationSeparator" w:id="0">
    <w:p w14:paraId="24E1B2B4" w14:textId="77777777" w:rsidR="009A40A9" w:rsidRDefault="009A40A9" w:rsidP="00DB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9843" w14:textId="77777777" w:rsidR="00180A1F" w:rsidRDefault="00180A1F" w:rsidP="00180A1F">
    <w:pPr>
      <w:pStyle w:val="Header"/>
    </w:pPr>
    <w:r>
      <w:rPr>
        <w:noProof/>
      </w:rPr>
      <w:drawing>
        <wp:anchor distT="0" distB="0" distL="114300" distR="114300" simplePos="0" relativeHeight="251659264" behindDoc="0" locked="0" layoutInCell="1" allowOverlap="1" wp14:anchorId="0A005AD1" wp14:editId="4AA8AA4A">
          <wp:simplePos x="0" y="0"/>
          <wp:positionH relativeFrom="column">
            <wp:posOffset>-114300</wp:posOffset>
          </wp:positionH>
          <wp:positionV relativeFrom="paragraph">
            <wp:posOffset>0</wp:posOffset>
          </wp:positionV>
          <wp:extent cx="1076325" cy="1090930"/>
          <wp:effectExtent l="0" t="0" r="9525" b="0"/>
          <wp:wrapSquare wrapText="bothSides"/>
          <wp:docPr id="346251755" name="Imagine 34625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99B2B9" wp14:editId="7A6A34E0">
          <wp:simplePos x="0" y="0"/>
          <wp:positionH relativeFrom="column">
            <wp:posOffset>1720850</wp:posOffset>
          </wp:positionH>
          <wp:positionV relativeFrom="paragraph">
            <wp:posOffset>85725</wp:posOffset>
          </wp:positionV>
          <wp:extent cx="617855" cy="617855"/>
          <wp:effectExtent l="0" t="0" r="0" b="0"/>
          <wp:wrapSquare wrapText="bothSides"/>
          <wp:docPr id="435464657" name="Imagine 43546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77B7520" wp14:editId="3649414A">
          <wp:simplePos x="0" y="0"/>
          <wp:positionH relativeFrom="column">
            <wp:posOffset>4794250</wp:posOffset>
          </wp:positionH>
          <wp:positionV relativeFrom="paragraph">
            <wp:posOffset>153035</wp:posOffset>
          </wp:positionV>
          <wp:extent cx="1092200" cy="466725"/>
          <wp:effectExtent l="0" t="0" r="0" b="9525"/>
          <wp:wrapSquare wrapText="bothSides"/>
          <wp:docPr id="1035637384" name="Imagine 1035637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22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35A869B" wp14:editId="32EAB02A">
          <wp:simplePos x="0" y="0"/>
          <wp:positionH relativeFrom="column">
            <wp:posOffset>2844800</wp:posOffset>
          </wp:positionH>
          <wp:positionV relativeFrom="paragraph">
            <wp:posOffset>-12700</wp:posOffset>
          </wp:positionV>
          <wp:extent cx="1535430" cy="713740"/>
          <wp:effectExtent l="0" t="0" r="7620" b="0"/>
          <wp:wrapSquare wrapText="bothSides"/>
          <wp:docPr id="1087548125" name="Imagine 108754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543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A45B0" w14:textId="77777777" w:rsidR="00180A1F" w:rsidRDefault="00180A1F" w:rsidP="00180A1F">
    <w:pPr>
      <w:pStyle w:val="Header"/>
    </w:pPr>
  </w:p>
  <w:p w14:paraId="233F6D67" w14:textId="77777777" w:rsidR="00180A1F" w:rsidRDefault="0018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29F"/>
    <w:multiLevelType w:val="hybridMultilevel"/>
    <w:tmpl w:val="3902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16DD8"/>
    <w:multiLevelType w:val="hybridMultilevel"/>
    <w:tmpl w:val="847021A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 w15:restartNumberingAfterBreak="0">
    <w:nsid w:val="0C3462A4"/>
    <w:multiLevelType w:val="hybridMultilevel"/>
    <w:tmpl w:val="5448B98E"/>
    <w:lvl w:ilvl="0" w:tplc="0409000B">
      <w:start w:val="1"/>
      <w:numFmt w:val="bullet"/>
      <w:lvlText w:val=""/>
      <w:lvlJc w:val="left"/>
      <w:pPr>
        <w:ind w:left="720" w:hanging="360"/>
      </w:pPr>
      <w:rPr>
        <w:rFonts w:ascii="Wingdings" w:hAnsi="Wingdings" w:hint="default"/>
      </w:rPr>
    </w:lvl>
    <w:lvl w:ilvl="1" w:tplc="F4A87B42">
      <w:start w:val="1"/>
      <w:numFmt w:val="bullet"/>
      <w:lvlText w:val=""/>
      <w:lvlJc w:val="left"/>
      <w:pPr>
        <w:ind w:left="1440" w:hanging="360"/>
      </w:pPr>
      <w:rPr>
        <w:rFonts w:ascii="Symbol" w:eastAsia="Calibr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282"/>
    <w:multiLevelType w:val="hybridMultilevel"/>
    <w:tmpl w:val="81CCCD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A0F03"/>
    <w:multiLevelType w:val="hybridMultilevel"/>
    <w:tmpl w:val="0BB8EFC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27A9D"/>
    <w:multiLevelType w:val="hybridMultilevel"/>
    <w:tmpl w:val="41909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250C8"/>
    <w:multiLevelType w:val="hybridMultilevel"/>
    <w:tmpl w:val="8A9E47C0"/>
    <w:lvl w:ilvl="0" w:tplc="156A08A4">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8D2F52"/>
    <w:multiLevelType w:val="hybridMultilevel"/>
    <w:tmpl w:val="6224659A"/>
    <w:lvl w:ilvl="0" w:tplc="DDD6D950">
      <w:start w:val="27"/>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4204E3"/>
    <w:multiLevelType w:val="hybridMultilevel"/>
    <w:tmpl w:val="9C40B5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258D4DBA"/>
    <w:multiLevelType w:val="hybridMultilevel"/>
    <w:tmpl w:val="348E9F68"/>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CCB1B72"/>
    <w:multiLevelType w:val="hybridMultilevel"/>
    <w:tmpl w:val="1A1CFE6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401DAB"/>
    <w:multiLevelType w:val="hybridMultilevel"/>
    <w:tmpl w:val="D966C048"/>
    <w:lvl w:ilvl="0" w:tplc="08090001">
      <w:start w:val="1"/>
      <w:numFmt w:val="bullet"/>
      <w:lvlText w:val=""/>
      <w:lvlJc w:val="left"/>
      <w:pPr>
        <w:ind w:left="705" w:hanging="360"/>
      </w:pPr>
      <w:rPr>
        <w:rFonts w:ascii="Symbol" w:hAnsi="Symbo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8" w15:restartNumberingAfterBreak="0">
    <w:nsid w:val="33FD2DC7"/>
    <w:multiLevelType w:val="hybridMultilevel"/>
    <w:tmpl w:val="DE12FF1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C30798"/>
    <w:multiLevelType w:val="hybridMultilevel"/>
    <w:tmpl w:val="972A9AB4"/>
    <w:lvl w:ilvl="0" w:tplc="BCA818A4">
      <w:start w:val="15"/>
      <w:numFmt w:val="decimal"/>
      <w:lvlText w:val="%1."/>
      <w:lvlJc w:val="left"/>
      <w:pPr>
        <w:ind w:left="298" w:hanging="360"/>
      </w:pPr>
      <w:rPr>
        <w:rFonts w:hint="default"/>
      </w:rPr>
    </w:lvl>
    <w:lvl w:ilvl="1" w:tplc="04180019" w:tentative="1">
      <w:start w:val="1"/>
      <w:numFmt w:val="lowerLetter"/>
      <w:lvlText w:val="%2."/>
      <w:lvlJc w:val="left"/>
      <w:pPr>
        <w:ind w:left="1018" w:hanging="360"/>
      </w:pPr>
    </w:lvl>
    <w:lvl w:ilvl="2" w:tplc="0418001B" w:tentative="1">
      <w:start w:val="1"/>
      <w:numFmt w:val="lowerRoman"/>
      <w:lvlText w:val="%3."/>
      <w:lvlJc w:val="right"/>
      <w:pPr>
        <w:ind w:left="1738" w:hanging="180"/>
      </w:pPr>
    </w:lvl>
    <w:lvl w:ilvl="3" w:tplc="0418000F" w:tentative="1">
      <w:start w:val="1"/>
      <w:numFmt w:val="decimal"/>
      <w:lvlText w:val="%4."/>
      <w:lvlJc w:val="left"/>
      <w:pPr>
        <w:ind w:left="2458" w:hanging="360"/>
      </w:pPr>
    </w:lvl>
    <w:lvl w:ilvl="4" w:tplc="04180019" w:tentative="1">
      <w:start w:val="1"/>
      <w:numFmt w:val="lowerLetter"/>
      <w:lvlText w:val="%5."/>
      <w:lvlJc w:val="left"/>
      <w:pPr>
        <w:ind w:left="3178" w:hanging="360"/>
      </w:pPr>
    </w:lvl>
    <w:lvl w:ilvl="5" w:tplc="0418001B" w:tentative="1">
      <w:start w:val="1"/>
      <w:numFmt w:val="lowerRoman"/>
      <w:lvlText w:val="%6."/>
      <w:lvlJc w:val="right"/>
      <w:pPr>
        <w:ind w:left="3898" w:hanging="180"/>
      </w:pPr>
    </w:lvl>
    <w:lvl w:ilvl="6" w:tplc="0418000F" w:tentative="1">
      <w:start w:val="1"/>
      <w:numFmt w:val="decimal"/>
      <w:lvlText w:val="%7."/>
      <w:lvlJc w:val="left"/>
      <w:pPr>
        <w:ind w:left="4618" w:hanging="360"/>
      </w:pPr>
    </w:lvl>
    <w:lvl w:ilvl="7" w:tplc="04180019" w:tentative="1">
      <w:start w:val="1"/>
      <w:numFmt w:val="lowerLetter"/>
      <w:lvlText w:val="%8."/>
      <w:lvlJc w:val="left"/>
      <w:pPr>
        <w:ind w:left="5338" w:hanging="360"/>
      </w:pPr>
    </w:lvl>
    <w:lvl w:ilvl="8" w:tplc="0418001B" w:tentative="1">
      <w:start w:val="1"/>
      <w:numFmt w:val="lowerRoman"/>
      <w:lvlText w:val="%9."/>
      <w:lvlJc w:val="right"/>
      <w:pPr>
        <w:ind w:left="6058" w:hanging="180"/>
      </w:pPr>
    </w:lvl>
  </w:abstractNum>
  <w:abstractNum w:abstractNumId="23" w15:restartNumberingAfterBreak="0">
    <w:nsid w:val="3BF84C6D"/>
    <w:multiLevelType w:val="hybridMultilevel"/>
    <w:tmpl w:val="57281750"/>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8343FB"/>
    <w:multiLevelType w:val="hybridMultilevel"/>
    <w:tmpl w:val="558EB954"/>
    <w:lvl w:ilvl="0" w:tplc="A24241DE">
      <w:numFmt w:val="bullet"/>
      <w:lvlText w:val="-"/>
      <w:lvlJc w:val="left"/>
      <w:pPr>
        <w:ind w:left="840" w:hanging="360"/>
      </w:pPr>
      <w:rPr>
        <w:rFonts w:ascii="Trebuchet MS" w:eastAsia="Calibri" w:hAnsi="Trebuchet MS" w:cs="Arial" w:hint="default"/>
        <w:i w:val="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7" w15:restartNumberingAfterBreak="0">
    <w:nsid w:val="43F85224"/>
    <w:multiLevelType w:val="hybridMultilevel"/>
    <w:tmpl w:val="E4E257DE"/>
    <w:lvl w:ilvl="0" w:tplc="53E63976">
      <w:start w:val="1"/>
      <w:numFmt w:val="decimal"/>
      <w:lvlText w:val="%1."/>
      <w:lvlJc w:val="left"/>
      <w:pPr>
        <w:ind w:left="720" w:hanging="360"/>
      </w:pPr>
      <w:rPr>
        <w:sz w:val="16"/>
        <w:szCs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320ABC"/>
    <w:multiLevelType w:val="hybridMultilevel"/>
    <w:tmpl w:val="E61A3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565D57"/>
    <w:multiLevelType w:val="hybridMultilevel"/>
    <w:tmpl w:val="53F07E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E50D4E"/>
    <w:multiLevelType w:val="multilevel"/>
    <w:tmpl w:val="B2BED47C"/>
    <w:lvl w:ilvl="0">
      <w:start w:val="1"/>
      <w:numFmt w:val="decimal"/>
      <w:lvlText w:val="%1."/>
      <w:lvlJc w:val="left"/>
      <w:pPr>
        <w:ind w:left="360" w:hanging="360"/>
      </w:pPr>
      <w:rPr>
        <w:rFonts w:ascii="Montserrat" w:hAnsi="Montserrat" w:hint="default"/>
        <w:i w:val="0"/>
        <w:iCs/>
      </w:rPr>
    </w:lvl>
    <w:lvl w:ilvl="1">
      <w:start w:val="1"/>
      <w:numFmt w:val="decimal"/>
      <w:isLgl/>
      <w:lvlText w:val="%1.%2."/>
      <w:lvlJc w:val="left"/>
      <w:pPr>
        <w:ind w:left="3420" w:hanging="720"/>
      </w:pPr>
      <w:rPr>
        <w:rFonts w:ascii="Montserrat" w:hAnsi="Montserrat" w:hint="default"/>
        <w:b/>
        <w:bCs w:val="0"/>
        <w:i w:val="0"/>
        <w:iCs/>
        <w:lang w:val="ro-RO"/>
      </w:rPr>
    </w:lvl>
    <w:lvl w:ilvl="2">
      <w:start w:val="1"/>
      <w:numFmt w:val="decimal"/>
      <w:isLgl/>
      <w:lvlText w:val="%1.%2.%3."/>
      <w:lvlJc w:val="left"/>
      <w:pPr>
        <w:ind w:left="1146" w:hanging="720"/>
      </w:pPr>
      <w:rPr>
        <w:rFonts w:ascii="Montserrat" w:hAnsi="Montserrat" w:hint="default"/>
        <w:b/>
        <w:bCs w:val="0"/>
        <w:i w:val="0"/>
        <w:iCs/>
      </w:rPr>
    </w:lvl>
    <w:lvl w:ilvl="3">
      <w:start w:val="1"/>
      <w:numFmt w:val="decimal"/>
      <w:isLgl/>
      <w:lvlText w:val="%1.%2.%3.%4."/>
      <w:lvlJc w:val="left"/>
      <w:pPr>
        <w:ind w:left="2700" w:hanging="1080"/>
      </w:pPr>
      <w:rPr>
        <w:rFonts w:ascii="Trebuchet MS" w:hAnsi="Trebuchet MS" w:hint="default"/>
        <w:b w:val="0"/>
        <w:i/>
      </w:rPr>
    </w:lvl>
    <w:lvl w:ilvl="4">
      <w:start w:val="1"/>
      <w:numFmt w:val="decimal"/>
      <w:isLgl/>
      <w:lvlText w:val="%1.%2.%3.%4.%5."/>
      <w:lvlJc w:val="left"/>
      <w:pPr>
        <w:ind w:left="3060" w:hanging="1440"/>
      </w:pPr>
      <w:rPr>
        <w:rFonts w:ascii="Trebuchet MS" w:hAnsi="Trebuchet MS" w:hint="default"/>
        <w:b w:val="0"/>
        <w:i/>
      </w:rPr>
    </w:lvl>
    <w:lvl w:ilvl="5">
      <w:start w:val="1"/>
      <w:numFmt w:val="decimal"/>
      <w:isLgl/>
      <w:lvlText w:val="%1.%2.%3.%4.%5.%6."/>
      <w:lvlJc w:val="left"/>
      <w:pPr>
        <w:ind w:left="3060" w:hanging="1440"/>
      </w:pPr>
      <w:rPr>
        <w:rFonts w:ascii="Trebuchet MS" w:hAnsi="Trebuchet MS" w:hint="default"/>
        <w:b w:val="0"/>
        <w:i/>
      </w:rPr>
    </w:lvl>
    <w:lvl w:ilvl="6">
      <w:start w:val="1"/>
      <w:numFmt w:val="decimal"/>
      <w:isLgl/>
      <w:lvlText w:val="%1.%2.%3.%4.%5.%6.%7."/>
      <w:lvlJc w:val="left"/>
      <w:pPr>
        <w:ind w:left="3420" w:hanging="1800"/>
      </w:pPr>
      <w:rPr>
        <w:rFonts w:ascii="Trebuchet MS" w:hAnsi="Trebuchet MS" w:hint="default"/>
        <w:b w:val="0"/>
        <w:i/>
      </w:rPr>
    </w:lvl>
    <w:lvl w:ilvl="7">
      <w:start w:val="1"/>
      <w:numFmt w:val="decimal"/>
      <w:isLgl/>
      <w:lvlText w:val="%1.%2.%3.%4.%5.%6.%7.%8."/>
      <w:lvlJc w:val="left"/>
      <w:pPr>
        <w:ind w:left="3780" w:hanging="2160"/>
      </w:pPr>
      <w:rPr>
        <w:rFonts w:ascii="Trebuchet MS" w:hAnsi="Trebuchet MS" w:hint="default"/>
        <w:b w:val="0"/>
        <w:i/>
      </w:rPr>
    </w:lvl>
    <w:lvl w:ilvl="8">
      <w:start w:val="1"/>
      <w:numFmt w:val="decimal"/>
      <w:isLgl/>
      <w:lvlText w:val="%1.%2.%3.%4.%5.%6.%7.%8.%9."/>
      <w:lvlJc w:val="left"/>
      <w:pPr>
        <w:ind w:left="3780" w:hanging="2160"/>
      </w:pPr>
      <w:rPr>
        <w:rFonts w:ascii="Trebuchet MS" w:hAnsi="Trebuchet MS" w:hint="default"/>
        <w:b w:val="0"/>
        <w:i/>
      </w:rPr>
    </w:lvl>
  </w:abstractNum>
  <w:abstractNum w:abstractNumId="32" w15:restartNumberingAfterBreak="0">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4EC51D94"/>
    <w:multiLevelType w:val="hybridMultilevel"/>
    <w:tmpl w:val="1DE08E64"/>
    <w:lvl w:ilvl="0" w:tplc="FDA0A9BC">
      <w:start w:val="4"/>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D1FA3"/>
    <w:multiLevelType w:val="hybridMultilevel"/>
    <w:tmpl w:val="7B9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A06AC0"/>
    <w:multiLevelType w:val="hybridMultilevel"/>
    <w:tmpl w:val="88DCD6E6"/>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812AFE"/>
    <w:multiLevelType w:val="hybridMultilevel"/>
    <w:tmpl w:val="759E8A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62D65FE"/>
    <w:multiLevelType w:val="hybridMultilevel"/>
    <w:tmpl w:val="8D2EAD58"/>
    <w:lvl w:ilvl="0" w:tplc="80CED3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523E51"/>
    <w:multiLevelType w:val="hybridMultilevel"/>
    <w:tmpl w:val="9516D5BC"/>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D307FFE"/>
    <w:multiLevelType w:val="hybridMultilevel"/>
    <w:tmpl w:val="1488042C"/>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43" w15:restartNumberingAfterBreak="0">
    <w:nsid w:val="7D8F2B6C"/>
    <w:multiLevelType w:val="multilevel"/>
    <w:tmpl w:val="002AC11C"/>
    <w:lvl w:ilvl="0">
      <w:start w:val="3"/>
      <w:numFmt w:val="decimal"/>
      <w:lvlText w:val="%1"/>
      <w:lvlJc w:val="left"/>
      <w:pPr>
        <w:ind w:left="664" w:hanging="545"/>
      </w:pPr>
    </w:lvl>
    <w:lvl w:ilvl="1">
      <w:start w:val="9"/>
      <w:numFmt w:val="decimal"/>
      <w:lvlText w:val="%1.%2."/>
      <w:lvlJc w:val="left"/>
      <w:pPr>
        <w:ind w:left="545" w:hanging="545"/>
      </w:pPr>
      <w:rPr>
        <w:rFonts w:ascii="Arial" w:eastAsia="Arial" w:hAnsi="Arial" w:cs="Times New Roman" w:hint="default"/>
        <w:b/>
        <w:bCs/>
        <w:spacing w:val="-1"/>
        <w:sz w:val="28"/>
        <w:szCs w:val="28"/>
      </w:rPr>
    </w:lvl>
    <w:lvl w:ilvl="2">
      <w:start w:val="1"/>
      <w:numFmt w:val="bullet"/>
      <w:lvlText w:val="•"/>
      <w:lvlJc w:val="left"/>
      <w:pPr>
        <w:ind w:left="2455" w:hanging="545"/>
      </w:pPr>
    </w:lvl>
    <w:lvl w:ilvl="3">
      <w:start w:val="1"/>
      <w:numFmt w:val="bullet"/>
      <w:lvlText w:val="•"/>
      <w:lvlJc w:val="left"/>
      <w:pPr>
        <w:ind w:left="3351" w:hanging="545"/>
      </w:pPr>
    </w:lvl>
    <w:lvl w:ilvl="4">
      <w:start w:val="1"/>
      <w:numFmt w:val="bullet"/>
      <w:lvlText w:val="•"/>
      <w:lvlJc w:val="left"/>
      <w:pPr>
        <w:ind w:left="4246" w:hanging="545"/>
      </w:pPr>
    </w:lvl>
    <w:lvl w:ilvl="5">
      <w:start w:val="1"/>
      <w:numFmt w:val="bullet"/>
      <w:lvlText w:val="•"/>
      <w:lvlJc w:val="left"/>
      <w:pPr>
        <w:ind w:left="5142" w:hanging="545"/>
      </w:pPr>
    </w:lvl>
    <w:lvl w:ilvl="6">
      <w:start w:val="1"/>
      <w:numFmt w:val="bullet"/>
      <w:lvlText w:val="•"/>
      <w:lvlJc w:val="left"/>
      <w:pPr>
        <w:ind w:left="6037" w:hanging="545"/>
      </w:pPr>
    </w:lvl>
    <w:lvl w:ilvl="7">
      <w:start w:val="1"/>
      <w:numFmt w:val="bullet"/>
      <w:lvlText w:val="•"/>
      <w:lvlJc w:val="left"/>
      <w:pPr>
        <w:ind w:left="6933" w:hanging="545"/>
      </w:pPr>
    </w:lvl>
    <w:lvl w:ilvl="8">
      <w:start w:val="1"/>
      <w:numFmt w:val="bullet"/>
      <w:lvlText w:val="•"/>
      <w:lvlJc w:val="left"/>
      <w:pPr>
        <w:ind w:left="7828" w:hanging="545"/>
      </w:pPr>
    </w:lvl>
  </w:abstractNum>
  <w:num w:numId="1" w16cid:durableId="2004550627">
    <w:abstractNumId w:val="20"/>
  </w:num>
  <w:num w:numId="2" w16cid:durableId="858348345">
    <w:abstractNumId w:val="35"/>
  </w:num>
  <w:num w:numId="3" w16cid:durableId="1796604609">
    <w:abstractNumId w:val="40"/>
  </w:num>
  <w:num w:numId="4" w16cid:durableId="1154682690">
    <w:abstractNumId w:val="9"/>
  </w:num>
  <w:num w:numId="5" w16cid:durableId="2111508509">
    <w:abstractNumId w:val="25"/>
  </w:num>
  <w:num w:numId="6" w16cid:durableId="2098554358">
    <w:abstractNumId w:val="32"/>
  </w:num>
  <w:num w:numId="7" w16cid:durableId="732508030">
    <w:abstractNumId w:val="21"/>
    <w:lvlOverride w:ilvl="0"/>
    <w:lvlOverride w:ilvl="1">
      <w:startOverride w:val="1"/>
    </w:lvlOverride>
    <w:lvlOverride w:ilvl="2">
      <w:startOverride w:val="2"/>
    </w:lvlOverride>
    <w:lvlOverride w:ilvl="3"/>
    <w:lvlOverride w:ilvl="4"/>
    <w:lvlOverride w:ilvl="5"/>
    <w:lvlOverride w:ilvl="6"/>
    <w:lvlOverride w:ilvl="7"/>
    <w:lvlOverride w:ilvl="8"/>
  </w:num>
  <w:num w:numId="8" w16cid:durableId="1996717125">
    <w:abstractNumId w:val="24"/>
  </w:num>
  <w:num w:numId="9" w16cid:durableId="193007177">
    <w:abstractNumId w:val="11"/>
  </w:num>
  <w:num w:numId="10" w16cid:durableId="2033610519">
    <w:abstractNumId w:val="7"/>
  </w:num>
  <w:num w:numId="11" w16cid:durableId="2065710601">
    <w:abstractNumId w:val="1"/>
  </w:num>
  <w:num w:numId="12" w16cid:durableId="1501969290">
    <w:abstractNumId w:val="30"/>
  </w:num>
  <w:num w:numId="13" w16cid:durableId="507326151">
    <w:abstractNumId w:val="13"/>
  </w:num>
  <w:num w:numId="14" w16cid:durableId="276103941">
    <w:abstractNumId w:val="28"/>
  </w:num>
  <w:num w:numId="15" w16cid:durableId="1861622632">
    <w:abstractNumId w:val="19"/>
  </w:num>
  <w:num w:numId="16" w16cid:durableId="503862050">
    <w:abstractNumId w:val="10"/>
  </w:num>
  <w:num w:numId="17" w16cid:durableId="1868910338">
    <w:abstractNumId w:val="3"/>
  </w:num>
  <w:num w:numId="18" w16cid:durableId="665595837">
    <w:abstractNumId w:val="34"/>
  </w:num>
  <w:num w:numId="19" w16cid:durableId="2083940937">
    <w:abstractNumId w:val="39"/>
  </w:num>
  <w:num w:numId="20" w16cid:durableId="350491293">
    <w:abstractNumId w:val="14"/>
  </w:num>
  <w:num w:numId="21" w16cid:durableId="1142768508">
    <w:abstractNumId w:val="18"/>
  </w:num>
  <w:num w:numId="22" w16cid:durableId="950626900">
    <w:abstractNumId w:val="26"/>
  </w:num>
  <w:num w:numId="23" w16cid:durableId="1334531455">
    <w:abstractNumId w:val="14"/>
  </w:num>
  <w:num w:numId="24" w16cid:durableId="1994480348">
    <w:abstractNumId w:val="41"/>
  </w:num>
  <w:num w:numId="25" w16cid:durableId="1601445719">
    <w:abstractNumId w:val="22"/>
  </w:num>
  <w:num w:numId="26" w16cid:durableId="937180289">
    <w:abstractNumId w:val="16"/>
  </w:num>
  <w:num w:numId="27" w16cid:durableId="858740772">
    <w:abstractNumId w:val="17"/>
  </w:num>
  <w:num w:numId="28" w16cid:durableId="1313757742">
    <w:abstractNumId w:val="23"/>
  </w:num>
  <w:num w:numId="29" w16cid:durableId="9067665">
    <w:abstractNumId w:val="6"/>
  </w:num>
  <w:num w:numId="30" w16cid:durableId="292173081">
    <w:abstractNumId w:val="27"/>
  </w:num>
  <w:num w:numId="31" w16cid:durableId="208763794">
    <w:abstractNumId w:val="15"/>
  </w:num>
  <w:num w:numId="32" w16cid:durableId="931815752">
    <w:abstractNumId w:val="12"/>
  </w:num>
  <w:num w:numId="33" w16cid:durableId="513107579">
    <w:abstractNumId w:val="38"/>
  </w:num>
  <w:num w:numId="34" w16cid:durableId="1311206714">
    <w:abstractNumId w:val="42"/>
  </w:num>
  <w:num w:numId="35" w16cid:durableId="820119581">
    <w:abstractNumId w:val="37"/>
  </w:num>
  <w:num w:numId="36" w16cid:durableId="1298996605">
    <w:abstractNumId w:val="42"/>
  </w:num>
  <w:num w:numId="37" w16cid:durableId="829492055">
    <w:abstractNumId w:val="21"/>
  </w:num>
  <w:num w:numId="38" w16cid:durableId="254286706">
    <w:abstractNumId w:val="29"/>
  </w:num>
  <w:num w:numId="39" w16cid:durableId="1052846104">
    <w:abstractNumId w:val="2"/>
  </w:num>
  <w:num w:numId="40" w16cid:durableId="903443785">
    <w:abstractNumId w:val="8"/>
  </w:num>
  <w:num w:numId="41" w16cid:durableId="536741205">
    <w:abstractNumId w:val="43"/>
    <w:lvlOverride w:ilvl="0">
      <w:startOverride w:val="3"/>
    </w:lvlOverride>
    <w:lvlOverride w:ilvl="1">
      <w:startOverride w:val="9"/>
    </w:lvlOverride>
    <w:lvlOverride w:ilvl="2"/>
    <w:lvlOverride w:ilvl="3"/>
    <w:lvlOverride w:ilvl="4"/>
    <w:lvlOverride w:ilvl="5"/>
    <w:lvlOverride w:ilvl="6"/>
    <w:lvlOverride w:ilvl="7"/>
    <w:lvlOverride w:ilvl="8"/>
  </w:num>
  <w:num w:numId="42" w16cid:durableId="1100568754">
    <w:abstractNumId w:val="36"/>
  </w:num>
  <w:num w:numId="43" w16cid:durableId="1643847738">
    <w:abstractNumId w:val="31"/>
  </w:num>
  <w:num w:numId="44" w16cid:durableId="1621760264">
    <w:abstractNumId w:val="4"/>
  </w:num>
  <w:num w:numId="45" w16cid:durableId="1393576388">
    <w:abstractNumId w:val="0"/>
  </w:num>
  <w:num w:numId="46" w16cid:durableId="139007623">
    <w:abstractNumId w:val="33"/>
  </w:num>
  <w:num w:numId="47" w16cid:durableId="417796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vdIkE+8wB7D/K9tAkdGWk8ZiyiPWWWY6HvZRs6trzgNkw3pBvBSK684ZQ3OsaZI/p+dTGiFLrwNvQoZ5lhe1A==" w:salt="C46HURVdBucQrji9rkh7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5"/>
    <w:rsid w:val="00002A05"/>
    <w:rsid w:val="00005227"/>
    <w:rsid w:val="0000540B"/>
    <w:rsid w:val="0001253E"/>
    <w:rsid w:val="00012F2B"/>
    <w:rsid w:val="00014525"/>
    <w:rsid w:val="000208D0"/>
    <w:rsid w:val="000215CD"/>
    <w:rsid w:val="00025E6B"/>
    <w:rsid w:val="00027E12"/>
    <w:rsid w:val="000306EA"/>
    <w:rsid w:val="00031438"/>
    <w:rsid w:val="00032C19"/>
    <w:rsid w:val="00033F0F"/>
    <w:rsid w:val="00035ED7"/>
    <w:rsid w:val="00037D96"/>
    <w:rsid w:val="00047004"/>
    <w:rsid w:val="00054DD8"/>
    <w:rsid w:val="0005674A"/>
    <w:rsid w:val="00064AB7"/>
    <w:rsid w:val="00066C13"/>
    <w:rsid w:val="0007317A"/>
    <w:rsid w:val="00073586"/>
    <w:rsid w:val="00073E5E"/>
    <w:rsid w:val="00074E2D"/>
    <w:rsid w:val="00074E71"/>
    <w:rsid w:val="00076056"/>
    <w:rsid w:val="00080209"/>
    <w:rsid w:val="00080EFD"/>
    <w:rsid w:val="000840F6"/>
    <w:rsid w:val="00084570"/>
    <w:rsid w:val="00084A68"/>
    <w:rsid w:val="00085E0A"/>
    <w:rsid w:val="00087496"/>
    <w:rsid w:val="000874B5"/>
    <w:rsid w:val="000949D8"/>
    <w:rsid w:val="0009563C"/>
    <w:rsid w:val="000958CD"/>
    <w:rsid w:val="0009590E"/>
    <w:rsid w:val="0009760A"/>
    <w:rsid w:val="00097848"/>
    <w:rsid w:val="000A1AAD"/>
    <w:rsid w:val="000A4884"/>
    <w:rsid w:val="000B2DF8"/>
    <w:rsid w:val="000B3E57"/>
    <w:rsid w:val="000B5EB4"/>
    <w:rsid w:val="000B7D0B"/>
    <w:rsid w:val="000C0225"/>
    <w:rsid w:val="000C1BC4"/>
    <w:rsid w:val="000C38A0"/>
    <w:rsid w:val="000C67FD"/>
    <w:rsid w:val="000C758C"/>
    <w:rsid w:val="000D43DF"/>
    <w:rsid w:val="000D68E6"/>
    <w:rsid w:val="000E166C"/>
    <w:rsid w:val="000E3BDF"/>
    <w:rsid w:val="000E5819"/>
    <w:rsid w:val="000E6627"/>
    <w:rsid w:val="000F0963"/>
    <w:rsid w:val="000F23BB"/>
    <w:rsid w:val="0010241F"/>
    <w:rsid w:val="00102E0C"/>
    <w:rsid w:val="00103330"/>
    <w:rsid w:val="00103E5A"/>
    <w:rsid w:val="0010408E"/>
    <w:rsid w:val="0010767E"/>
    <w:rsid w:val="001119B2"/>
    <w:rsid w:val="00114E81"/>
    <w:rsid w:val="0011628B"/>
    <w:rsid w:val="001226F2"/>
    <w:rsid w:val="00122B76"/>
    <w:rsid w:val="00127677"/>
    <w:rsid w:val="00130EC3"/>
    <w:rsid w:val="00131B5D"/>
    <w:rsid w:val="001347F6"/>
    <w:rsid w:val="00134D30"/>
    <w:rsid w:val="00136CBF"/>
    <w:rsid w:val="001423BE"/>
    <w:rsid w:val="00144845"/>
    <w:rsid w:val="0014560C"/>
    <w:rsid w:val="00146632"/>
    <w:rsid w:val="001471B7"/>
    <w:rsid w:val="0015060A"/>
    <w:rsid w:val="001534E4"/>
    <w:rsid w:val="00157963"/>
    <w:rsid w:val="00160BCA"/>
    <w:rsid w:val="00161D68"/>
    <w:rsid w:val="00162FA0"/>
    <w:rsid w:val="00165F45"/>
    <w:rsid w:val="00170180"/>
    <w:rsid w:val="00170A07"/>
    <w:rsid w:val="0017213F"/>
    <w:rsid w:val="00172783"/>
    <w:rsid w:val="00174FC8"/>
    <w:rsid w:val="0017598B"/>
    <w:rsid w:val="00175DB7"/>
    <w:rsid w:val="00177852"/>
    <w:rsid w:val="00180A1F"/>
    <w:rsid w:val="00180D68"/>
    <w:rsid w:val="001842E8"/>
    <w:rsid w:val="00184748"/>
    <w:rsid w:val="00185B00"/>
    <w:rsid w:val="001919C1"/>
    <w:rsid w:val="0019354A"/>
    <w:rsid w:val="001942A2"/>
    <w:rsid w:val="00194E26"/>
    <w:rsid w:val="00195156"/>
    <w:rsid w:val="00195B8E"/>
    <w:rsid w:val="001A026A"/>
    <w:rsid w:val="001A071C"/>
    <w:rsid w:val="001A3341"/>
    <w:rsid w:val="001A6D98"/>
    <w:rsid w:val="001A7B22"/>
    <w:rsid w:val="001B2939"/>
    <w:rsid w:val="001B491B"/>
    <w:rsid w:val="001B682A"/>
    <w:rsid w:val="001B6FD7"/>
    <w:rsid w:val="001C0B37"/>
    <w:rsid w:val="001C16A2"/>
    <w:rsid w:val="001C3462"/>
    <w:rsid w:val="001C5861"/>
    <w:rsid w:val="001D6271"/>
    <w:rsid w:val="001E0CA2"/>
    <w:rsid w:val="001E1602"/>
    <w:rsid w:val="001E4E88"/>
    <w:rsid w:val="001E63F8"/>
    <w:rsid w:val="001E6F92"/>
    <w:rsid w:val="001F1B6E"/>
    <w:rsid w:val="001F1C81"/>
    <w:rsid w:val="001F333F"/>
    <w:rsid w:val="001F677C"/>
    <w:rsid w:val="0020162A"/>
    <w:rsid w:val="00206005"/>
    <w:rsid w:val="00206C67"/>
    <w:rsid w:val="00211FCE"/>
    <w:rsid w:val="00215C5B"/>
    <w:rsid w:val="00223E6B"/>
    <w:rsid w:val="00225B82"/>
    <w:rsid w:val="00227F2F"/>
    <w:rsid w:val="00230C20"/>
    <w:rsid w:val="002323EE"/>
    <w:rsid w:val="002336EB"/>
    <w:rsid w:val="002351AA"/>
    <w:rsid w:val="0023684E"/>
    <w:rsid w:val="00241DCD"/>
    <w:rsid w:val="00242003"/>
    <w:rsid w:val="0024295A"/>
    <w:rsid w:val="00244BBF"/>
    <w:rsid w:val="00245127"/>
    <w:rsid w:val="00252F9F"/>
    <w:rsid w:val="002533FF"/>
    <w:rsid w:val="0025381E"/>
    <w:rsid w:val="0025596D"/>
    <w:rsid w:val="002561C2"/>
    <w:rsid w:val="00257AC9"/>
    <w:rsid w:val="00261B8A"/>
    <w:rsid w:val="002677BD"/>
    <w:rsid w:val="00280D56"/>
    <w:rsid w:val="00283425"/>
    <w:rsid w:val="002838AB"/>
    <w:rsid w:val="0028478C"/>
    <w:rsid w:val="00286F4A"/>
    <w:rsid w:val="00292E11"/>
    <w:rsid w:val="00296B44"/>
    <w:rsid w:val="002A0988"/>
    <w:rsid w:val="002A2351"/>
    <w:rsid w:val="002A3A25"/>
    <w:rsid w:val="002A66D7"/>
    <w:rsid w:val="002A75CD"/>
    <w:rsid w:val="002B037A"/>
    <w:rsid w:val="002B0E63"/>
    <w:rsid w:val="002B10A0"/>
    <w:rsid w:val="002B5F16"/>
    <w:rsid w:val="002B69F3"/>
    <w:rsid w:val="002C119B"/>
    <w:rsid w:val="002C1AC7"/>
    <w:rsid w:val="002C31D8"/>
    <w:rsid w:val="002C59FD"/>
    <w:rsid w:val="002D217A"/>
    <w:rsid w:val="002D49D2"/>
    <w:rsid w:val="002D7C1D"/>
    <w:rsid w:val="002F200F"/>
    <w:rsid w:val="003042DC"/>
    <w:rsid w:val="00305797"/>
    <w:rsid w:val="003068C7"/>
    <w:rsid w:val="003069AF"/>
    <w:rsid w:val="003143F0"/>
    <w:rsid w:val="003173B0"/>
    <w:rsid w:val="00323328"/>
    <w:rsid w:val="0032347F"/>
    <w:rsid w:val="00323C9C"/>
    <w:rsid w:val="003257CF"/>
    <w:rsid w:val="00331ADC"/>
    <w:rsid w:val="00334A21"/>
    <w:rsid w:val="00334FF6"/>
    <w:rsid w:val="003420B9"/>
    <w:rsid w:val="00342ED8"/>
    <w:rsid w:val="00345CB2"/>
    <w:rsid w:val="00347C95"/>
    <w:rsid w:val="003506E6"/>
    <w:rsid w:val="00356B4F"/>
    <w:rsid w:val="00360D74"/>
    <w:rsid w:val="00367789"/>
    <w:rsid w:val="003677DD"/>
    <w:rsid w:val="00370073"/>
    <w:rsid w:val="003716D2"/>
    <w:rsid w:val="0037490D"/>
    <w:rsid w:val="003813EE"/>
    <w:rsid w:val="003814C6"/>
    <w:rsid w:val="003842F6"/>
    <w:rsid w:val="003868C5"/>
    <w:rsid w:val="00387A20"/>
    <w:rsid w:val="00392BC1"/>
    <w:rsid w:val="003979EC"/>
    <w:rsid w:val="00397F50"/>
    <w:rsid w:val="003A417B"/>
    <w:rsid w:val="003A66AE"/>
    <w:rsid w:val="003A683E"/>
    <w:rsid w:val="003A7CC4"/>
    <w:rsid w:val="003B0995"/>
    <w:rsid w:val="003B63CC"/>
    <w:rsid w:val="003B65BB"/>
    <w:rsid w:val="003B701D"/>
    <w:rsid w:val="003C0EC3"/>
    <w:rsid w:val="003C11A0"/>
    <w:rsid w:val="003C194A"/>
    <w:rsid w:val="003C1CA4"/>
    <w:rsid w:val="003C2F80"/>
    <w:rsid w:val="003C37D8"/>
    <w:rsid w:val="003C5E04"/>
    <w:rsid w:val="003C6528"/>
    <w:rsid w:val="003D2E43"/>
    <w:rsid w:val="003D37A8"/>
    <w:rsid w:val="003D4006"/>
    <w:rsid w:val="003D4CE2"/>
    <w:rsid w:val="003D6F70"/>
    <w:rsid w:val="003D7017"/>
    <w:rsid w:val="003E0864"/>
    <w:rsid w:val="003E0A98"/>
    <w:rsid w:val="003E0E7F"/>
    <w:rsid w:val="003E1C0C"/>
    <w:rsid w:val="003E68E3"/>
    <w:rsid w:val="003F0D61"/>
    <w:rsid w:val="003F2C3D"/>
    <w:rsid w:val="003F59A1"/>
    <w:rsid w:val="003F5C35"/>
    <w:rsid w:val="004007BD"/>
    <w:rsid w:val="00411DF5"/>
    <w:rsid w:val="004158FF"/>
    <w:rsid w:val="0041736D"/>
    <w:rsid w:val="0041776E"/>
    <w:rsid w:val="00420B33"/>
    <w:rsid w:val="004234AE"/>
    <w:rsid w:val="00423B46"/>
    <w:rsid w:val="004413DA"/>
    <w:rsid w:val="00443765"/>
    <w:rsid w:val="00443BB9"/>
    <w:rsid w:val="00447304"/>
    <w:rsid w:val="0045016F"/>
    <w:rsid w:val="00450D7C"/>
    <w:rsid w:val="004536FB"/>
    <w:rsid w:val="00455AFC"/>
    <w:rsid w:val="00460D71"/>
    <w:rsid w:val="00460FE9"/>
    <w:rsid w:val="00462F34"/>
    <w:rsid w:val="00467F43"/>
    <w:rsid w:val="00476A9E"/>
    <w:rsid w:val="00485F2A"/>
    <w:rsid w:val="00486EAD"/>
    <w:rsid w:val="004934A1"/>
    <w:rsid w:val="00495251"/>
    <w:rsid w:val="004A18D4"/>
    <w:rsid w:val="004A71F9"/>
    <w:rsid w:val="004B15D6"/>
    <w:rsid w:val="004B63D8"/>
    <w:rsid w:val="004C3D11"/>
    <w:rsid w:val="004C5143"/>
    <w:rsid w:val="004C6450"/>
    <w:rsid w:val="004C7604"/>
    <w:rsid w:val="004E0208"/>
    <w:rsid w:val="004E06C5"/>
    <w:rsid w:val="004E3A13"/>
    <w:rsid w:val="004E7509"/>
    <w:rsid w:val="004F1F0A"/>
    <w:rsid w:val="0050259A"/>
    <w:rsid w:val="00502603"/>
    <w:rsid w:val="005129C9"/>
    <w:rsid w:val="00512C4A"/>
    <w:rsid w:val="00514B63"/>
    <w:rsid w:val="005159C8"/>
    <w:rsid w:val="00520EF0"/>
    <w:rsid w:val="00523979"/>
    <w:rsid w:val="00525E83"/>
    <w:rsid w:val="00531394"/>
    <w:rsid w:val="0053709C"/>
    <w:rsid w:val="00541325"/>
    <w:rsid w:val="00541DB6"/>
    <w:rsid w:val="0054201A"/>
    <w:rsid w:val="0054272A"/>
    <w:rsid w:val="005436CB"/>
    <w:rsid w:val="00545215"/>
    <w:rsid w:val="00545498"/>
    <w:rsid w:val="005456B6"/>
    <w:rsid w:val="00546C9C"/>
    <w:rsid w:val="00546FA3"/>
    <w:rsid w:val="005513A4"/>
    <w:rsid w:val="005522E0"/>
    <w:rsid w:val="00554231"/>
    <w:rsid w:val="00556977"/>
    <w:rsid w:val="00557553"/>
    <w:rsid w:val="00564EDB"/>
    <w:rsid w:val="00565C3F"/>
    <w:rsid w:val="005672A0"/>
    <w:rsid w:val="0057049E"/>
    <w:rsid w:val="00574D9B"/>
    <w:rsid w:val="00580F4B"/>
    <w:rsid w:val="00582F8C"/>
    <w:rsid w:val="005856EE"/>
    <w:rsid w:val="00592FAC"/>
    <w:rsid w:val="005A1F3E"/>
    <w:rsid w:val="005B227F"/>
    <w:rsid w:val="005B4C70"/>
    <w:rsid w:val="005C05EA"/>
    <w:rsid w:val="005C1C8B"/>
    <w:rsid w:val="005C1DF6"/>
    <w:rsid w:val="005D033F"/>
    <w:rsid w:val="005D5432"/>
    <w:rsid w:val="005E0EBE"/>
    <w:rsid w:val="005F0C9B"/>
    <w:rsid w:val="005F464C"/>
    <w:rsid w:val="00600199"/>
    <w:rsid w:val="00601D9E"/>
    <w:rsid w:val="00611733"/>
    <w:rsid w:val="006119CC"/>
    <w:rsid w:val="00613512"/>
    <w:rsid w:val="0062002B"/>
    <w:rsid w:val="00626D30"/>
    <w:rsid w:val="00627C77"/>
    <w:rsid w:val="006358FC"/>
    <w:rsid w:val="0063602A"/>
    <w:rsid w:val="006433C3"/>
    <w:rsid w:val="00643EAC"/>
    <w:rsid w:val="0064452D"/>
    <w:rsid w:val="006507C2"/>
    <w:rsid w:val="00650A1B"/>
    <w:rsid w:val="00650D9D"/>
    <w:rsid w:val="00650ED6"/>
    <w:rsid w:val="00652127"/>
    <w:rsid w:val="0065429C"/>
    <w:rsid w:val="00660430"/>
    <w:rsid w:val="00662EB7"/>
    <w:rsid w:val="00665519"/>
    <w:rsid w:val="00667A9D"/>
    <w:rsid w:val="00673FFB"/>
    <w:rsid w:val="006765DC"/>
    <w:rsid w:val="00687156"/>
    <w:rsid w:val="0069409A"/>
    <w:rsid w:val="006A2F3A"/>
    <w:rsid w:val="006A75BF"/>
    <w:rsid w:val="006B009F"/>
    <w:rsid w:val="006B4EA9"/>
    <w:rsid w:val="006B574B"/>
    <w:rsid w:val="006B5987"/>
    <w:rsid w:val="006C15C5"/>
    <w:rsid w:val="006C2172"/>
    <w:rsid w:val="006C4D99"/>
    <w:rsid w:val="006C7350"/>
    <w:rsid w:val="006C7FA4"/>
    <w:rsid w:val="006D0361"/>
    <w:rsid w:val="006D7E0F"/>
    <w:rsid w:val="006E2998"/>
    <w:rsid w:val="006E36D4"/>
    <w:rsid w:val="006F2099"/>
    <w:rsid w:val="0070101B"/>
    <w:rsid w:val="007046C3"/>
    <w:rsid w:val="00706920"/>
    <w:rsid w:val="007113D5"/>
    <w:rsid w:val="00711A7E"/>
    <w:rsid w:val="00713E6B"/>
    <w:rsid w:val="00713F17"/>
    <w:rsid w:val="00714159"/>
    <w:rsid w:val="00715A13"/>
    <w:rsid w:val="00716A52"/>
    <w:rsid w:val="00721EA8"/>
    <w:rsid w:val="00722984"/>
    <w:rsid w:val="007347E3"/>
    <w:rsid w:val="00734DED"/>
    <w:rsid w:val="007456DF"/>
    <w:rsid w:val="00750DB3"/>
    <w:rsid w:val="00754073"/>
    <w:rsid w:val="0075695E"/>
    <w:rsid w:val="0076122E"/>
    <w:rsid w:val="007759E3"/>
    <w:rsid w:val="00776CF6"/>
    <w:rsid w:val="00777D61"/>
    <w:rsid w:val="0078256A"/>
    <w:rsid w:val="00782D53"/>
    <w:rsid w:val="007859D8"/>
    <w:rsid w:val="00787C38"/>
    <w:rsid w:val="00796596"/>
    <w:rsid w:val="007A2EEC"/>
    <w:rsid w:val="007A6EC4"/>
    <w:rsid w:val="007B0A52"/>
    <w:rsid w:val="007B1BEF"/>
    <w:rsid w:val="007B516B"/>
    <w:rsid w:val="007B63EE"/>
    <w:rsid w:val="007B7A8B"/>
    <w:rsid w:val="007C148A"/>
    <w:rsid w:val="007C1E94"/>
    <w:rsid w:val="007C40D4"/>
    <w:rsid w:val="007C7A0D"/>
    <w:rsid w:val="007C7F68"/>
    <w:rsid w:val="007D626D"/>
    <w:rsid w:val="007E6AAB"/>
    <w:rsid w:val="007F4CC3"/>
    <w:rsid w:val="007F6054"/>
    <w:rsid w:val="007F63E8"/>
    <w:rsid w:val="008008F4"/>
    <w:rsid w:val="008032AB"/>
    <w:rsid w:val="008036AF"/>
    <w:rsid w:val="00807440"/>
    <w:rsid w:val="0081426D"/>
    <w:rsid w:val="00815A91"/>
    <w:rsid w:val="008205B8"/>
    <w:rsid w:val="008208F5"/>
    <w:rsid w:val="008219FB"/>
    <w:rsid w:val="0082379E"/>
    <w:rsid w:val="00836F72"/>
    <w:rsid w:val="00844285"/>
    <w:rsid w:val="008509C9"/>
    <w:rsid w:val="00850ABB"/>
    <w:rsid w:val="00852D2B"/>
    <w:rsid w:val="00853708"/>
    <w:rsid w:val="00856044"/>
    <w:rsid w:val="00856E92"/>
    <w:rsid w:val="008605E1"/>
    <w:rsid w:val="00860F16"/>
    <w:rsid w:val="00884590"/>
    <w:rsid w:val="00890631"/>
    <w:rsid w:val="00895466"/>
    <w:rsid w:val="00896006"/>
    <w:rsid w:val="008A2790"/>
    <w:rsid w:val="008A289D"/>
    <w:rsid w:val="008A4DFF"/>
    <w:rsid w:val="008A6733"/>
    <w:rsid w:val="008A6DDF"/>
    <w:rsid w:val="008B4443"/>
    <w:rsid w:val="008B47D0"/>
    <w:rsid w:val="008B6303"/>
    <w:rsid w:val="008B7F9D"/>
    <w:rsid w:val="008C1C6D"/>
    <w:rsid w:val="008C284E"/>
    <w:rsid w:val="008C2D07"/>
    <w:rsid w:val="008C5FA5"/>
    <w:rsid w:val="008C651A"/>
    <w:rsid w:val="008D5E05"/>
    <w:rsid w:val="008E0274"/>
    <w:rsid w:val="008E4381"/>
    <w:rsid w:val="008F1408"/>
    <w:rsid w:val="008F3F2E"/>
    <w:rsid w:val="009036F0"/>
    <w:rsid w:val="00905E6B"/>
    <w:rsid w:val="009079C9"/>
    <w:rsid w:val="00910F89"/>
    <w:rsid w:val="0091484B"/>
    <w:rsid w:val="00917B75"/>
    <w:rsid w:val="00922AE8"/>
    <w:rsid w:val="009241C6"/>
    <w:rsid w:val="0092751A"/>
    <w:rsid w:val="009372FB"/>
    <w:rsid w:val="009374A6"/>
    <w:rsid w:val="009415D5"/>
    <w:rsid w:val="00944ECE"/>
    <w:rsid w:val="00946707"/>
    <w:rsid w:val="00947DB3"/>
    <w:rsid w:val="00951383"/>
    <w:rsid w:val="009609E5"/>
    <w:rsid w:val="00963648"/>
    <w:rsid w:val="00963C77"/>
    <w:rsid w:val="00964D4A"/>
    <w:rsid w:val="009704DE"/>
    <w:rsid w:val="009707E0"/>
    <w:rsid w:val="00973356"/>
    <w:rsid w:val="00974AC2"/>
    <w:rsid w:val="009906CE"/>
    <w:rsid w:val="00994FF2"/>
    <w:rsid w:val="0099677D"/>
    <w:rsid w:val="00996F3F"/>
    <w:rsid w:val="009A3890"/>
    <w:rsid w:val="009A40A9"/>
    <w:rsid w:val="009A609E"/>
    <w:rsid w:val="009A6A1E"/>
    <w:rsid w:val="009B0404"/>
    <w:rsid w:val="009B50AC"/>
    <w:rsid w:val="009B5AD7"/>
    <w:rsid w:val="009B5F24"/>
    <w:rsid w:val="009B6580"/>
    <w:rsid w:val="009B6C90"/>
    <w:rsid w:val="009B78E1"/>
    <w:rsid w:val="009C0B7E"/>
    <w:rsid w:val="009C3A65"/>
    <w:rsid w:val="009C7E68"/>
    <w:rsid w:val="009D0FA7"/>
    <w:rsid w:val="009D1685"/>
    <w:rsid w:val="009D2B80"/>
    <w:rsid w:val="009D5D91"/>
    <w:rsid w:val="009D693D"/>
    <w:rsid w:val="009E2F40"/>
    <w:rsid w:val="009E7ACF"/>
    <w:rsid w:val="009F65F5"/>
    <w:rsid w:val="00A00564"/>
    <w:rsid w:val="00A01C30"/>
    <w:rsid w:val="00A02A89"/>
    <w:rsid w:val="00A05B7E"/>
    <w:rsid w:val="00A161B6"/>
    <w:rsid w:val="00A16E7D"/>
    <w:rsid w:val="00A25844"/>
    <w:rsid w:val="00A315BD"/>
    <w:rsid w:val="00A34F45"/>
    <w:rsid w:val="00A432B0"/>
    <w:rsid w:val="00A43CB9"/>
    <w:rsid w:val="00A447C3"/>
    <w:rsid w:val="00A4497E"/>
    <w:rsid w:val="00A45610"/>
    <w:rsid w:val="00A605F9"/>
    <w:rsid w:val="00A616BF"/>
    <w:rsid w:val="00A67EE0"/>
    <w:rsid w:val="00A70A45"/>
    <w:rsid w:val="00A71F11"/>
    <w:rsid w:val="00A76DC4"/>
    <w:rsid w:val="00A81B89"/>
    <w:rsid w:val="00A8224A"/>
    <w:rsid w:val="00A83D60"/>
    <w:rsid w:val="00A85389"/>
    <w:rsid w:val="00A91244"/>
    <w:rsid w:val="00A9181B"/>
    <w:rsid w:val="00A923D6"/>
    <w:rsid w:val="00A945D8"/>
    <w:rsid w:val="00AA435E"/>
    <w:rsid w:val="00AA7212"/>
    <w:rsid w:val="00AB1A12"/>
    <w:rsid w:val="00AB1E73"/>
    <w:rsid w:val="00AB593A"/>
    <w:rsid w:val="00AB6E0A"/>
    <w:rsid w:val="00AB7A22"/>
    <w:rsid w:val="00AC1CF7"/>
    <w:rsid w:val="00AE02EB"/>
    <w:rsid w:val="00AE208F"/>
    <w:rsid w:val="00AE7E4E"/>
    <w:rsid w:val="00B03BDB"/>
    <w:rsid w:val="00B10DF6"/>
    <w:rsid w:val="00B13CB4"/>
    <w:rsid w:val="00B1718E"/>
    <w:rsid w:val="00B17380"/>
    <w:rsid w:val="00B1765E"/>
    <w:rsid w:val="00B27F36"/>
    <w:rsid w:val="00B31C86"/>
    <w:rsid w:val="00B35999"/>
    <w:rsid w:val="00B370EA"/>
    <w:rsid w:val="00B405FF"/>
    <w:rsid w:val="00B41E97"/>
    <w:rsid w:val="00B42992"/>
    <w:rsid w:val="00B45632"/>
    <w:rsid w:val="00B512B4"/>
    <w:rsid w:val="00B548B1"/>
    <w:rsid w:val="00B54F3F"/>
    <w:rsid w:val="00B56010"/>
    <w:rsid w:val="00B564C0"/>
    <w:rsid w:val="00B72346"/>
    <w:rsid w:val="00B72F71"/>
    <w:rsid w:val="00B762AA"/>
    <w:rsid w:val="00B763A0"/>
    <w:rsid w:val="00B76D64"/>
    <w:rsid w:val="00B82191"/>
    <w:rsid w:val="00B82858"/>
    <w:rsid w:val="00B82FA7"/>
    <w:rsid w:val="00B84F5F"/>
    <w:rsid w:val="00B871CF"/>
    <w:rsid w:val="00B90C40"/>
    <w:rsid w:val="00B96780"/>
    <w:rsid w:val="00B976AC"/>
    <w:rsid w:val="00BA3014"/>
    <w:rsid w:val="00BA37F7"/>
    <w:rsid w:val="00BA623F"/>
    <w:rsid w:val="00BA796C"/>
    <w:rsid w:val="00BB2EFC"/>
    <w:rsid w:val="00BC5960"/>
    <w:rsid w:val="00BD154F"/>
    <w:rsid w:val="00BD47CE"/>
    <w:rsid w:val="00BD7BEF"/>
    <w:rsid w:val="00BE649A"/>
    <w:rsid w:val="00BF1783"/>
    <w:rsid w:val="00BF5C73"/>
    <w:rsid w:val="00BF5EAB"/>
    <w:rsid w:val="00BF775D"/>
    <w:rsid w:val="00C02B5E"/>
    <w:rsid w:val="00C03554"/>
    <w:rsid w:val="00C045CA"/>
    <w:rsid w:val="00C06224"/>
    <w:rsid w:val="00C14CCC"/>
    <w:rsid w:val="00C24009"/>
    <w:rsid w:val="00C31032"/>
    <w:rsid w:val="00C32A22"/>
    <w:rsid w:val="00C35237"/>
    <w:rsid w:val="00C35FA9"/>
    <w:rsid w:val="00C45800"/>
    <w:rsid w:val="00C5328A"/>
    <w:rsid w:val="00C549F9"/>
    <w:rsid w:val="00C560E2"/>
    <w:rsid w:val="00C66200"/>
    <w:rsid w:val="00C732E0"/>
    <w:rsid w:val="00C829D8"/>
    <w:rsid w:val="00C91165"/>
    <w:rsid w:val="00C9719E"/>
    <w:rsid w:val="00CA63AC"/>
    <w:rsid w:val="00CA7FD4"/>
    <w:rsid w:val="00CB1755"/>
    <w:rsid w:val="00CB2A07"/>
    <w:rsid w:val="00CB3705"/>
    <w:rsid w:val="00CB4361"/>
    <w:rsid w:val="00CB5217"/>
    <w:rsid w:val="00CB5567"/>
    <w:rsid w:val="00CB610F"/>
    <w:rsid w:val="00CB7CB1"/>
    <w:rsid w:val="00CC3312"/>
    <w:rsid w:val="00CC3868"/>
    <w:rsid w:val="00CC3FE6"/>
    <w:rsid w:val="00CC5FD5"/>
    <w:rsid w:val="00CC73D0"/>
    <w:rsid w:val="00CD22CC"/>
    <w:rsid w:val="00CD2A0E"/>
    <w:rsid w:val="00CD3399"/>
    <w:rsid w:val="00CE069E"/>
    <w:rsid w:val="00CE7F92"/>
    <w:rsid w:val="00CF01DA"/>
    <w:rsid w:val="00CF3045"/>
    <w:rsid w:val="00CF46C5"/>
    <w:rsid w:val="00CF519F"/>
    <w:rsid w:val="00CF5949"/>
    <w:rsid w:val="00D071E2"/>
    <w:rsid w:val="00D143F3"/>
    <w:rsid w:val="00D21CDF"/>
    <w:rsid w:val="00D23EE5"/>
    <w:rsid w:val="00D258ED"/>
    <w:rsid w:val="00D2629D"/>
    <w:rsid w:val="00D350C1"/>
    <w:rsid w:val="00D3691A"/>
    <w:rsid w:val="00D37E64"/>
    <w:rsid w:val="00D40352"/>
    <w:rsid w:val="00D421F7"/>
    <w:rsid w:val="00D4236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2CDB"/>
    <w:rsid w:val="00DB3FCA"/>
    <w:rsid w:val="00DB4AA6"/>
    <w:rsid w:val="00DB6D7A"/>
    <w:rsid w:val="00DC418F"/>
    <w:rsid w:val="00DD06B8"/>
    <w:rsid w:val="00DD1132"/>
    <w:rsid w:val="00DD2314"/>
    <w:rsid w:val="00DD3970"/>
    <w:rsid w:val="00DD3B94"/>
    <w:rsid w:val="00DE6C63"/>
    <w:rsid w:val="00DE6F62"/>
    <w:rsid w:val="00DF2139"/>
    <w:rsid w:val="00DF60D9"/>
    <w:rsid w:val="00E079C5"/>
    <w:rsid w:val="00E11439"/>
    <w:rsid w:val="00E11503"/>
    <w:rsid w:val="00E129B9"/>
    <w:rsid w:val="00E25D66"/>
    <w:rsid w:val="00E27706"/>
    <w:rsid w:val="00E330C6"/>
    <w:rsid w:val="00E42F32"/>
    <w:rsid w:val="00E5125A"/>
    <w:rsid w:val="00E531F9"/>
    <w:rsid w:val="00E5371D"/>
    <w:rsid w:val="00E607FB"/>
    <w:rsid w:val="00E724ED"/>
    <w:rsid w:val="00E73150"/>
    <w:rsid w:val="00E73F06"/>
    <w:rsid w:val="00E7413D"/>
    <w:rsid w:val="00E817AC"/>
    <w:rsid w:val="00E83E10"/>
    <w:rsid w:val="00E85D17"/>
    <w:rsid w:val="00E92496"/>
    <w:rsid w:val="00E957ED"/>
    <w:rsid w:val="00E95C01"/>
    <w:rsid w:val="00E97254"/>
    <w:rsid w:val="00E9746D"/>
    <w:rsid w:val="00EA01E5"/>
    <w:rsid w:val="00EA1DA5"/>
    <w:rsid w:val="00EB2D73"/>
    <w:rsid w:val="00EB41A8"/>
    <w:rsid w:val="00EB6003"/>
    <w:rsid w:val="00EC2636"/>
    <w:rsid w:val="00EC5345"/>
    <w:rsid w:val="00EC542A"/>
    <w:rsid w:val="00EC60AA"/>
    <w:rsid w:val="00ED0439"/>
    <w:rsid w:val="00ED308B"/>
    <w:rsid w:val="00EE3F86"/>
    <w:rsid w:val="00EE6C0C"/>
    <w:rsid w:val="00EF2240"/>
    <w:rsid w:val="00F003B5"/>
    <w:rsid w:val="00F10367"/>
    <w:rsid w:val="00F168D7"/>
    <w:rsid w:val="00F24A5B"/>
    <w:rsid w:val="00F25044"/>
    <w:rsid w:val="00F25DA9"/>
    <w:rsid w:val="00F341C2"/>
    <w:rsid w:val="00F35432"/>
    <w:rsid w:val="00F361F1"/>
    <w:rsid w:val="00F41C61"/>
    <w:rsid w:val="00F5191A"/>
    <w:rsid w:val="00F52D25"/>
    <w:rsid w:val="00F627C5"/>
    <w:rsid w:val="00F63BD5"/>
    <w:rsid w:val="00F64A64"/>
    <w:rsid w:val="00F705A5"/>
    <w:rsid w:val="00F72B40"/>
    <w:rsid w:val="00F80D2E"/>
    <w:rsid w:val="00F91AC9"/>
    <w:rsid w:val="00F936F0"/>
    <w:rsid w:val="00F959CD"/>
    <w:rsid w:val="00FA0309"/>
    <w:rsid w:val="00FA0C90"/>
    <w:rsid w:val="00FA1C37"/>
    <w:rsid w:val="00FA1EAE"/>
    <w:rsid w:val="00FA2B44"/>
    <w:rsid w:val="00FA5F6A"/>
    <w:rsid w:val="00FB663E"/>
    <w:rsid w:val="00FC4454"/>
    <w:rsid w:val="00FC5336"/>
    <w:rsid w:val="00FD0E63"/>
    <w:rsid w:val="00FD53EE"/>
    <w:rsid w:val="00FE08C4"/>
    <w:rsid w:val="00FE0BEF"/>
    <w:rsid w:val="00FE46A2"/>
    <w:rsid w:val="00FE5A6C"/>
    <w:rsid w:val="00FF0C9D"/>
    <w:rsid w:val="00FF659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362BA"/>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3">
    <w:name w:val="heading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iPriority w:val="99"/>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uiPriority w:val="99"/>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basedOn w:val="Normal"/>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99"/>
    <w:unhideWhenUsed/>
    <w:rsid w:val="008A6733"/>
    <w:pPr>
      <w:spacing w:after="120"/>
    </w:pPr>
  </w:style>
  <w:style w:type="character" w:customStyle="1" w:styleId="BodyTextChar">
    <w:name w:val="Body Text Char"/>
    <w:link w:val="BodyText"/>
    <w:uiPriority w:val="99"/>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customStyle="1" w:styleId="UnresolvedMention1">
    <w:name w:val="Unresolved Mention1"/>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table" w:styleId="GridTable1Light-Accent1">
    <w:name w:val="Grid Table 1 Light Accent 1"/>
    <w:basedOn w:val="TableNormal"/>
    <w:uiPriority w:val="46"/>
    <w:rsid w:val="001E4E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E4E8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1E4E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EF2240"/>
    <w:rPr>
      <w:sz w:val="16"/>
      <w:szCs w:val="16"/>
    </w:rPr>
  </w:style>
  <w:style w:type="paragraph" w:styleId="CommentText">
    <w:name w:val="annotation text"/>
    <w:basedOn w:val="Normal"/>
    <w:link w:val="CommentTextChar"/>
    <w:uiPriority w:val="99"/>
    <w:unhideWhenUsed/>
    <w:rsid w:val="00EF2240"/>
    <w:pPr>
      <w:spacing w:line="240" w:lineRule="auto"/>
    </w:pPr>
    <w:rPr>
      <w:sz w:val="20"/>
      <w:szCs w:val="20"/>
    </w:rPr>
  </w:style>
  <w:style w:type="character" w:customStyle="1" w:styleId="CommentTextChar">
    <w:name w:val="Comment Text Char"/>
    <w:basedOn w:val="DefaultParagraphFont"/>
    <w:link w:val="CommentText"/>
    <w:uiPriority w:val="99"/>
    <w:rsid w:val="00EF2240"/>
    <w:rPr>
      <w:lang w:val="ro-RO" w:eastAsia="en-US"/>
    </w:rPr>
  </w:style>
  <w:style w:type="paragraph" w:styleId="CommentSubject">
    <w:name w:val="annotation subject"/>
    <w:basedOn w:val="CommentText"/>
    <w:next w:val="CommentText"/>
    <w:link w:val="CommentSubjectChar"/>
    <w:uiPriority w:val="99"/>
    <w:semiHidden/>
    <w:unhideWhenUsed/>
    <w:rsid w:val="00EF2240"/>
    <w:rPr>
      <w:b/>
      <w:bCs/>
    </w:rPr>
  </w:style>
  <w:style w:type="character" w:customStyle="1" w:styleId="CommentSubjectChar">
    <w:name w:val="Comment Subject Char"/>
    <w:basedOn w:val="CommentTextChar"/>
    <w:link w:val="CommentSubject"/>
    <w:uiPriority w:val="99"/>
    <w:semiHidden/>
    <w:rsid w:val="00EF2240"/>
    <w:rPr>
      <w:b/>
      <w:bCs/>
      <w:lang w:val="ro-RO" w:eastAsia="en-US"/>
    </w:rPr>
  </w:style>
  <w:style w:type="paragraph" w:customStyle="1" w:styleId="Index">
    <w:name w:val="Index"/>
    <w:basedOn w:val="Normal"/>
    <w:qFormat/>
    <w:rsid w:val="00DB6D7A"/>
    <w:pPr>
      <w:suppressLineNumbers/>
      <w:suppressAutoHyphens/>
      <w:spacing w:after="160" w:line="256" w:lineRule="auto"/>
    </w:pPr>
    <w:rPr>
      <w:rFonts w:asciiTheme="minorHAnsi" w:eastAsiaTheme="minorHAnsi" w:hAnsiTheme="minorHAnsi" w:cs="Arial"/>
    </w:rPr>
  </w:style>
  <w:style w:type="paragraph" w:customStyle="1" w:styleId="bullet">
    <w:name w:val="bullet"/>
    <w:basedOn w:val="Normal"/>
    <w:qFormat/>
    <w:rsid w:val="00DB6D7A"/>
    <w:pPr>
      <w:numPr>
        <w:numId w:val="35"/>
      </w:numPr>
      <w:suppressAutoHyphens/>
      <w:spacing w:before="120" w:after="120" w:line="240" w:lineRule="auto"/>
      <w:jc w:val="both"/>
    </w:pPr>
    <w:rPr>
      <w:rFonts w:ascii="Trebuchet MS" w:eastAsia="Times New Roman" w:hAnsi="Trebuchet MS" w:cs="Arial"/>
      <w:sz w:val="20"/>
      <w:szCs w:val="24"/>
    </w:rPr>
  </w:style>
  <w:style w:type="paragraph" w:styleId="Revision">
    <w:name w:val="Revision"/>
    <w:hidden/>
    <w:uiPriority w:val="99"/>
    <w:semiHidden/>
    <w:rsid w:val="00144845"/>
    <w:rPr>
      <w:sz w:val="22"/>
      <w:szCs w:val="22"/>
      <w:lang w:val="ro-RO" w:eastAsia="en-US"/>
    </w:rPr>
  </w:style>
  <w:style w:type="character" w:styleId="UnresolvedMention">
    <w:name w:val="Unresolved Mention"/>
    <w:basedOn w:val="DefaultParagraphFont"/>
    <w:uiPriority w:val="99"/>
    <w:semiHidden/>
    <w:unhideWhenUsed/>
    <w:rsid w:val="0089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480732827">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14101167">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812601444">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068647670">
      <w:bodyDiv w:val="1"/>
      <w:marLeft w:val="0"/>
      <w:marRight w:val="0"/>
      <w:marTop w:val="0"/>
      <w:marBottom w:val="0"/>
      <w:divBdr>
        <w:top w:val="none" w:sz="0" w:space="0" w:color="auto"/>
        <w:left w:val="none" w:sz="0" w:space="0" w:color="auto"/>
        <w:bottom w:val="none" w:sz="0" w:space="0" w:color="auto"/>
        <w:right w:val="none" w:sz="0" w:space="0" w:color="auto"/>
      </w:divBdr>
    </w:div>
    <w:div w:id="1288050847">
      <w:bodyDiv w:val="1"/>
      <w:marLeft w:val="0"/>
      <w:marRight w:val="0"/>
      <w:marTop w:val="0"/>
      <w:marBottom w:val="0"/>
      <w:divBdr>
        <w:top w:val="none" w:sz="0" w:space="0" w:color="auto"/>
        <w:left w:val="none" w:sz="0" w:space="0" w:color="auto"/>
        <w:bottom w:val="none" w:sz="0" w:space="0" w:color="auto"/>
        <w:right w:val="none" w:sz="0" w:space="0" w:color="auto"/>
      </w:divBdr>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351103467">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685814387">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768378299">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ordest.ro/wp-content/%20uploads/2023/09/Norme-metodologice-recuperare-ajutor-de-sta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6AD5-3EB1-4A80-BE26-5ED13AB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4553</Words>
  <Characters>28080</Characters>
  <Application>Microsoft Office Word</Application>
  <DocSecurity>8</DocSecurity>
  <Lines>877</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ADRNE Piatra-Neamt</cp:lastModifiedBy>
  <cp:revision>17</cp:revision>
  <cp:lastPrinted>2023-10-30T09:07:00Z</cp:lastPrinted>
  <dcterms:created xsi:type="dcterms:W3CDTF">2024-03-05T09:49:00Z</dcterms:created>
  <dcterms:modified xsi:type="dcterms:W3CDTF">2024-03-07T13:21:00Z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a1d8ec0531ab74a5985ce5e3e32850372cbf6d5b045f2bc1328bfa99cac8ce7f</vt:lpwstr>
  </property>
</Properties>
</file>