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FAA17" w14:textId="77777777" w:rsidR="005C4C6A" w:rsidRPr="007C07E6" w:rsidRDefault="005C4C6A" w:rsidP="005C4C6A">
      <w:pPr>
        <w:tabs>
          <w:tab w:val="left" w:pos="1623"/>
        </w:tabs>
        <w:spacing w:after="0"/>
        <w:jc w:val="center"/>
        <w:rPr>
          <w:rFonts w:asciiTheme="minorHAnsi" w:hAnsiTheme="minorHAnsi" w:cstheme="minorHAnsi"/>
          <w:b/>
          <w:sz w:val="20"/>
          <w:szCs w:val="20"/>
        </w:rPr>
      </w:pPr>
      <w:r w:rsidRPr="007C07E6">
        <w:rPr>
          <w:rFonts w:asciiTheme="minorHAnsi" w:hAnsiTheme="minorHAnsi" w:cstheme="minorHAnsi"/>
          <w:b/>
          <w:sz w:val="20"/>
          <w:szCs w:val="20"/>
        </w:rPr>
        <w:t>SINTEZA MODIFICĂRILOR GHIDULUI SOLICITANTULUI SI A ANEXELOR, AFERENT APELULUI DE PROIECTE PR/NE/2023/6/RSO4.2/1/INVATAMANT MRJ+M</w:t>
      </w:r>
    </w:p>
    <w:p w14:paraId="3ACD1C22" w14:textId="55D86A6E" w:rsidR="005C4C6A" w:rsidRPr="007C07E6" w:rsidRDefault="005C4C6A" w:rsidP="005C4C6A">
      <w:pPr>
        <w:jc w:val="center"/>
        <w:rPr>
          <w:rFonts w:asciiTheme="minorHAnsi" w:hAnsiTheme="minorHAnsi" w:cstheme="minorHAnsi"/>
          <w:b/>
          <w:sz w:val="20"/>
          <w:szCs w:val="20"/>
        </w:rPr>
      </w:pPr>
      <w:r w:rsidRPr="007C07E6">
        <w:rPr>
          <w:rFonts w:asciiTheme="minorHAnsi" w:hAnsiTheme="minorHAnsi" w:cstheme="minorHAnsi"/>
          <w:b/>
          <w:sz w:val="20"/>
          <w:szCs w:val="20"/>
        </w:rPr>
        <w:t xml:space="preserve">PR </w:t>
      </w:r>
      <w:r w:rsidR="00583834">
        <w:rPr>
          <w:rFonts w:asciiTheme="minorHAnsi" w:hAnsiTheme="minorHAnsi" w:cstheme="minorHAnsi"/>
          <w:b/>
          <w:sz w:val="20"/>
          <w:szCs w:val="20"/>
        </w:rPr>
        <w:t>Nord</w:t>
      </w:r>
      <w:r w:rsidRPr="007C07E6">
        <w:rPr>
          <w:rFonts w:asciiTheme="minorHAnsi" w:hAnsiTheme="minorHAnsi" w:cstheme="minorHAnsi"/>
          <w:b/>
          <w:sz w:val="20"/>
          <w:szCs w:val="20"/>
        </w:rPr>
        <w:t>-E</w:t>
      </w:r>
      <w:r w:rsidR="00583834">
        <w:rPr>
          <w:rFonts w:asciiTheme="minorHAnsi" w:hAnsiTheme="minorHAnsi" w:cstheme="minorHAnsi"/>
          <w:b/>
          <w:sz w:val="20"/>
          <w:szCs w:val="20"/>
        </w:rPr>
        <w:t>st</w:t>
      </w:r>
      <w:r w:rsidRPr="007C07E6">
        <w:rPr>
          <w:rFonts w:asciiTheme="minorHAnsi" w:hAnsiTheme="minorHAnsi" w:cstheme="minorHAnsi"/>
          <w:b/>
          <w:sz w:val="20"/>
          <w:szCs w:val="20"/>
        </w:rPr>
        <w:t xml:space="preserve"> 2021-2027</w:t>
      </w:r>
    </w:p>
    <w:tbl>
      <w:tblPr>
        <w:tblW w:w="6048"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5067"/>
        <w:gridCol w:w="5153"/>
      </w:tblGrid>
      <w:tr w:rsidR="009C5D6E" w:rsidRPr="007C07E6" w14:paraId="7213B0E6" w14:textId="77777777" w:rsidTr="007C66B5">
        <w:trPr>
          <w:trHeight w:val="438"/>
        </w:trPr>
        <w:tc>
          <w:tcPr>
            <w:tcW w:w="264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8C4829" w14:textId="77777777" w:rsidR="009C5D6E" w:rsidRPr="007C07E6" w:rsidRDefault="009C5D6E" w:rsidP="007C66B5">
            <w:pPr>
              <w:jc w:val="center"/>
              <w:rPr>
                <w:rFonts w:asciiTheme="minorHAnsi" w:hAnsiTheme="minorHAnsi" w:cstheme="minorHAnsi"/>
                <w:b/>
                <w:sz w:val="20"/>
                <w:szCs w:val="20"/>
              </w:rPr>
            </w:pPr>
            <w:r w:rsidRPr="007C07E6">
              <w:rPr>
                <w:rFonts w:asciiTheme="minorHAnsi" w:hAnsiTheme="minorHAnsi" w:cstheme="minorHAnsi"/>
                <w:b/>
                <w:sz w:val="20"/>
                <w:szCs w:val="20"/>
              </w:rPr>
              <w:t>Versiunea inițiala</w:t>
            </w:r>
          </w:p>
        </w:tc>
        <w:tc>
          <w:tcPr>
            <w:tcW w:w="235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B8FECC" w14:textId="77777777" w:rsidR="009C5D6E" w:rsidRPr="007C07E6" w:rsidRDefault="009C5D6E" w:rsidP="007C66B5">
            <w:pPr>
              <w:jc w:val="center"/>
              <w:rPr>
                <w:rFonts w:asciiTheme="minorHAnsi" w:hAnsiTheme="minorHAnsi" w:cstheme="minorHAnsi"/>
                <w:b/>
                <w:sz w:val="20"/>
                <w:szCs w:val="20"/>
              </w:rPr>
            </w:pPr>
            <w:r w:rsidRPr="007C07E6">
              <w:rPr>
                <w:rFonts w:asciiTheme="minorHAnsi" w:hAnsiTheme="minorHAnsi" w:cstheme="minorHAnsi"/>
                <w:b/>
                <w:sz w:val="20"/>
                <w:szCs w:val="20"/>
              </w:rPr>
              <w:t xml:space="preserve">Versiunea modificata </w:t>
            </w:r>
          </w:p>
        </w:tc>
      </w:tr>
      <w:tr w:rsidR="009C5D6E" w:rsidRPr="007C07E6" w14:paraId="6D1EE132" w14:textId="77777777" w:rsidTr="007C66B5">
        <w:trPr>
          <w:trHeight w:val="226"/>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764AC2" w14:textId="77777777" w:rsidR="009C5D6E" w:rsidRPr="007C07E6" w:rsidRDefault="009C5D6E" w:rsidP="007C66B5">
            <w:pPr>
              <w:spacing w:after="0" w:line="240" w:lineRule="auto"/>
              <w:jc w:val="center"/>
              <w:rPr>
                <w:rFonts w:asciiTheme="minorHAnsi" w:hAnsiTheme="minorHAnsi" w:cstheme="minorHAnsi"/>
                <w:b/>
                <w:sz w:val="20"/>
                <w:szCs w:val="20"/>
              </w:rPr>
            </w:pPr>
            <w:r w:rsidRPr="007C07E6">
              <w:rPr>
                <w:rFonts w:asciiTheme="minorHAnsi" w:hAnsiTheme="minorHAnsi" w:cstheme="minorHAnsi"/>
                <w:b/>
                <w:sz w:val="20"/>
                <w:szCs w:val="20"/>
              </w:rPr>
              <w:t>Ghidul Solicitantului</w:t>
            </w:r>
          </w:p>
        </w:tc>
      </w:tr>
      <w:tr w:rsidR="009C5D6E" w:rsidRPr="007C07E6" w14:paraId="573E7F7F" w14:textId="77777777" w:rsidTr="007C66B5">
        <w:trPr>
          <w:trHeight w:val="226"/>
        </w:trPr>
        <w:tc>
          <w:tcPr>
            <w:tcW w:w="337" w:type="pct"/>
            <w:tcBorders>
              <w:top w:val="single" w:sz="4" w:space="0" w:color="auto"/>
              <w:left w:val="single" w:sz="4" w:space="0" w:color="auto"/>
              <w:bottom w:val="single" w:sz="4" w:space="0" w:color="auto"/>
              <w:right w:val="single" w:sz="4" w:space="0" w:color="auto"/>
            </w:tcBorders>
          </w:tcPr>
          <w:p w14:paraId="54B22A95" w14:textId="77777777" w:rsidR="009C5D6E" w:rsidRPr="007C07E6" w:rsidRDefault="009C5D6E" w:rsidP="009C5D6E">
            <w:pPr>
              <w:pStyle w:val="ListParagraph"/>
              <w:numPr>
                <w:ilvl w:val="0"/>
                <w:numId w:val="11"/>
              </w:numPr>
              <w:jc w:val="center"/>
              <w:rPr>
                <w:rFonts w:asciiTheme="minorHAnsi" w:hAnsiTheme="minorHAnsi" w:cstheme="minorHAnsi"/>
                <w:b/>
                <w:sz w:val="20"/>
                <w:szCs w:val="20"/>
              </w:rPr>
            </w:pPr>
          </w:p>
        </w:tc>
        <w:tc>
          <w:tcPr>
            <w:tcW w:w="2312" w:type="pct"/>
            <w:tcBorders>
              <w:top w:val="single" w:sz="4" w:space="0" w:color="auto"/>
              <w:left w:val="single" w:sz="4" w:space="0" w:color="auto"/>
              <w:bottom w:val="single" w:sz="4" w:space="0" w:color="auto"/>
              <w:right w:val="single" w:sz="4" w:space="0" w:color="auto"/>
            </w:tcBorders>
          </w:tcPr>
          <w:p w14:paraId="521873DD" w14:textId="77777777" w:rsidR="009C5D6E" w:rsidRPr="007C07E6" w:rsidRDefault="009C5D6E" w:rsidP="007C66B5">
            <w:pPr>
              <w:spacing w:after="160" w:line="259" w:lineRule="auto"/>
              <w:jc w:val="both"/>
              <w:rPr>
                <w:rFonts w:asciiTheme="minorHAnsi" w:hAnsiTheme="minorHAnsi" w:cstheme="minorHAnsi"/>
                <w:b/>
                <w:bCs/>
                <w:sz w:val="20"/>
                <w:szCs w:val="20"/>
              </w:rPr>
            </w:pPr>
            <w:r w:rsidRPr="007C07E6">
              <w:rPr>
                <w:rFonts w:asciiTheme="minorHAnsi" w:hAnsiTheme="minorHAnsi" w:cstheme="minorHAnsi"/>
                <w:b/>
                <w:bCs/>
                <w:sz w:val="20"/>
                <w:szCs w:val="20"/>
              </w:rPr>
              <w:t>3.21</w:t>
            </w:r>
            <w:r w:rsidRPr="007C07E6">
              <w:rPr>
                <w:rFonts w:asciiTheme="minorHAnsi" w:hAnsiTheme="minorHAnsi" w:cstheme="minorHAnsi"/>
                <w:b/>
                <w:bCs/>
                <w:sz w:val="20"/>
                <w:szCs w:val="20"/>
              </w:rPr>
              <w:tab/>
              <w:t>Informarea și vizibilitatea sprijinului din fonduri</w:t>
            </w:r>
          </w:p>
          <w:p w14:paraId="0F21C80B" w14:textId="77777777" w:rsidR="009C5D6E" w:rsidRPr="007C07E6" w:rsidRDefault="009C5D6E" w:rsidP="007C66B5">
            <w:pPr>
              <w:spacing w:after="160" w:line="259" w:lineRule="auto"/>
              <w:jc w:val="both"/>
              <w:rPr>
                <w:rFonts w:asciiTheme="minorHAnsi" w:hAnsiTheme="minorHAnsi" w:cstheme="minorHAnsi"/>
                <w:sz w:val="20"/>
                <w:szCs w:val="20"/>
              </w:rPr>
            </w:pPr>
            <w:r w:rsidRPr="007C07E6">
              <w:rPr>
                <w:rFonts w:asciiTheme="minorHAnsi" w:hAnsiTheme="minorHAnsi" w:cstheme="minorHAnsi"/>
                <w:sz w:val="20"/>
                <w:szCs w:val="20"/>
              </w:rPr>
              <w:t>...</w:t>
            </w:r>
          </w:p>
          <w:p w14:paraId="1E0410E9" w14:textId="77777777" w:rsidR="009C5D6E" w:rsidRPr="007C07E6" w:rsidRDefault="009C5D6E" w:rsidP="007C66B5">
            <w:pPr>
              <w:spacing w:after="160" w:line="259" w:lineRule="auto"/>
              <w:jc w:val="both"/>
              <w:rPr>
                <w:rFonts w:asciiTheme="minorHAnsi" w:hAnsiTheme="minorHAnsi" w:cstheme="minorHAnsi"/>
                <w:sz w:val="20"/>
                <w:szCs w:val="20"/>
              </w:rPr>
            </w:pPr>
            <w:r w:rsidRPr="007C07E6">
              <w:rPr>
                <w:rFonts w:asciiTheme="minorHAnsi" w:hAnsiTheme="minorHAnsi" w:cstheme="minorHAnsi"/>
                <w:sz w:val="20"/>
                <w:szCs w:val="20"/>
              </w:rPr>
              <w:t>În realizarea măsurilor de comunicare și vizibilitate, beneficiarii vor avea în vedere prevederile Ghidului de Identitate Vizuală 2021-2027 aprobat prin Ordinul Ministrului Investițiilor și Proiectelor Europene nr. 3040/2022, cu modificările și completările ulterioare.</w:t>
            </w:r>
          </w:p>
        </w:tc>
        <w:tc>
          <w:tcPr>
            <w:tcW w:w="2351" w:type="pct"/>
            <w:tcBorders>
              <w:top w:val="single" w:sz="4" w:space="0" w:color="auto"/>
              <w:left w:val="single" w:sz="4" w:space="0" w:color="auto"/>
              <w:bottom w:val="single" w:sz="4" w:space="0" w:color="auto"/>
              <w:right w:val="single" w:sz="4" w:space="0" w:color="auto"/>
            </w:tcBorders>
          </w:tcPr>
          <w:p w14:paraId="1D0975FD" w14:textId="77777777" w:rsidR="009C5D6E" w:rsidRPr="007C07E6" w:rsidRDefault="009C5D6E" w:rsidP="007C66B5">
            <w:pPr>
              <w:spacing w:after="160" w:line="259" w:lineRule="auto"/>
              <w:jc w:val="both"/>
              <w:rPr>
                <w:rFonts w:asciiTheme="minorHAnsi" w:hAnsiTheme="minorHAnsi" w:cstheme="minorHAnsi"/>
                <w:b/>
                <w:bCs/>
                <w:sz w:val="20"/>
                <w:szCs w:val="20"/>
              </w:rPr>
            </w:pPr>
            <w:r w:rsidRPr="007C07E6">
              <w:rPr>
                <w:rFonts w:asciiTheme="minorHAnsi" w:hAnsiTheme="minorHAnsi" w:cstheme="minorHAnsi"/>
                <w:b/>
                <w:bCs/>
                <w:sz w:val="20"/>
                <w:szCs w:val="20"/>
              </w:rPr>
              <w:t>3.21</w:t>
            </w:r>
            <w:r w:rsidRPr="007C07E6">
              <w:rPr>
                <w:rFonts w:asciiTheme="minorHAnsi" w:hAnsiTheme="minorHAnsi" w:cstheme="minorHAnsi"/>
                <w:b/>
                <w:bCs/>
                <w:sz w:val="20"/>
                <w:szCs w:val="20"/>
              </w:rPr>
              <w:tab/>
              <w:t>Informarea și vizibilitatea sprijinului din fonduri</w:t>
            </w:r>
          </w:p>
          <w:p w14:paraId="0F003F5C" w14:textId="77777777" w:rsidR="009C5D6E" w:rsidRPr="007C07E6" w:rsidRDefault="009C5D6E" w:rsidP="007C66B5">
            <w:pPr>
              <w:spacing w:after="160" w:line="259" w:lineRule="auto"/>
              <w:jc w:val="both"/>
              <w:rPr>
                <w:rFonts w:asciiTheme="minorHAnsi" w:hAnsiTheme="minorHAnsi" w:cstheme="minorHAnsi"/>
                <w:sz w:val="20"/>
                <w:szCs w:val="20"/>
              </w:rPr>
            </w:pPr>
            <w:r w:rsidRPr="007C07E6">
              <w:rPr>
                <w:rFonts w:asciiTheme="minorHAnsi" w:hAnsiTheme="minorHAnsi" w:cstheme="minorHAnsi"/>
                <w:sz w:val="20"/>
                <w:szCs w:val="20"/>
              </w:rPr>
              <w:t>...</w:t>
            </w:r>
          </w:p>
          <w:p w14:paraId="178B54BC" w14:textId="77777777" w:rsidR="009C5D6E" w:rsidRPr="007C07E6" w:rsidRDefault="009C5D6E" w:rsidP="007C66B5">
            <w:pPr>
              <w:spacing w:after="160" w:line="259" w:lineRule="auto"/>
              <w:jc w:val="both"/>
              <w:rPr>
                <w:rFonts w:asciiTheme="minorHAnsi" w:hAnsiTheme="minorHAnsi" w:cstheme="minorHAnsi"/>
                <w:b/>
                <w:bCs/>
                <w:sz w:val="20"/>
                <w:szCs w:val="20"/>
              </w:rPr>
            </w:pPr>
            <w:r w:rsidRPr="007C07E6">
              <w:rPr>
                <w:rFonts w:asciiTheme="minorHAnsi" w:hAnsiTheme="minorHAnsi" w:cstheme="minorHAnsi"/>
                <w:sz w:val="20"/>
                <w:szCs w:val="20"/>
              </w:rPr>
              <w:t>În realizarea măsurilor de comunicare și vizibilitate, beneficiarii vor avea în vedere prevederile Ghidului de Identitate Vizuală 2021-2027 aprobat prin Ordinul Ministrului Investițiilor și Proiectelor Europene nr. 5744/2023 și a Manualului de Identitate Vizuală pentru Programul Regional Nord-Est 2021-2027 care poate fi accesat la următoarea adresa: https://regionordest.ro/identitate-vizuala/.</w:t>
            </w:r>
          </w:p>
        </w:tc>
      </w:tr>
      <w:tr w:rsidR="009C5D6E" w:rsidRPr="007C07E6" w14:paraId="5292985B" w14:textId="77777777" w:rsidTr="007C66B5">
        <w:trPr>
          <w:trHeight w:val="226"/>
        </w:trPr>
        <w:tc>
          <w:tcPr>
            <w:tcW w:w="337" w:type="pct"/>
            <w:tcBorders>
              <w:top w:val="single" w:sz="4" w:space="0" w:color="auto"/>
              <w:left w:val="single" w:sz="4" w:space="0" w:color="auto"/>
              <w:bottom w:val="single" w:sz="4" w:space="0" w:color="auto"/>
              <w:right w:val="single" w:sz="4" w:space="0" w:color="auto"/>
            </w:tcBorders>
          </w:tcPr>
          <w:p w14:paraId="13AE04C1" w14:textId="77777777" w:rsidR="009C5D6E" w:rsidRPr="007C07E6" w:rsidRDefault="009C5D6E" w:rsidP="009C5D6E">
            <w:pPr>
              <w:pStyle w:val="ListParagraph"/>
              <w:numPr>
                <w:ilvl w:val="0"/>
                <w:numId w:val="11"/>
              </w:numPr>
              <w:jc w:val="center"/>
              <w:rPr>
                <w:rFonts w:asciiTheme="minorHAnsi" w:hAnsiTheme="minorHAnsi" w:cstheme="minorHAnsi"/>
                <w:b/>
                <w:sz w:val="20"/>
                <w:szCs w:val="20"/>
              </w:rPr>
            </w:pPr>
          </w:p>
        </w:tc>
        <w:tc>
          <w:tcPr>
            <w:tcW w:w="2312" w:type="pct"/>
            <w:tcBorders>
              <w:top w:val="single" w:sz="4" w:space="0" w:color="auto"/>
              <w:left w:val="single" w:sz="4" w:space="0" w:color="auto"/>
              <w:bottom w:val="single" w:sz="4" w:space="0" w:color="auto"/>
              <w:right w:val="single" w:sz="4" w:space="0" w:color="auto"/>
            </w:tcBorders>
          </w:tcPr>
          <w:p w14:paraId="15F91CE2" w14:textId="77777777" w:rsidR="009C5D6E" w:rsidRPr="00642E1E" w:rsidRDefault="009C5D6E" w:rsidP="007C66B5">
            <w:pPr>
              <w:spacing w:after="160" w:line="259" w:lineRule="auto"/>
              <w:jc w:val="both"/>
              <w:rPr>
                <w:rFonts w:asciiTheme="minorHAnsi" w:hAnsiTheme="minorHAnsi" w:cstheme="minorHAnsi"/>
                <w:b/>
                <w:bCs/>
                <w:sz w:val="20"/>
                <w:szCs w:val="20"/>
              </w:rPr>
            </w:pPr>
            <w:r w:rsidRPr="00642E1E">
              <w:rPr>
                <w:rFonts w:asciiTheme="minorHAnsi" w:hAnsiTheme="minorHAnsi" w:cstheme="minorHAnsi"/>
                <w:b/>
                <w:bCs/>
                <w:sz w:val="20"/>
                <w:szCs w:val="20"/>
              </w:rPr>
              <w:t>3.3</w:t>
            </w:r>
            <w:r w:rsidRPr="00642E1E">
              <w:rPr>
                <w:rFonts w:asciiTheme="minorHAnsi" w:hAnsiTheme="minorHAnsi" w:cstheme="minorHAnsi"/>
                <w:b/>
                <w:bCs/>
                <w:sz w:val="20"/>
                <w:szCs w:val="20"/>
              </w:rPr>
              <w:tab/>
              <w:t>Bugetul alocat apelului de proiecte</w:t>
            </w:r>
          </w:p>
          <w:p w14:paraId="67D99847" w14:textId="77777777" w:rsidR="00435015" w:rsidRPr="00642E1E" w:rsidRDefault="00435015" w:rsidP="00435015">
            <w:pPr>
              <w:spacing w:after="0" w:line="240" w:lineRule="auto"/>
              <w:jc w:val="both"/>
              <w:rPr>
                <w:rFonts w:asciiTheme="minorHAnsi" w:eastAsia="Trebuchet MS" w:hAnsiTheme="minorHAnsi" w:cstheme="minorHAnsi"/>
                <w:sz w:val="20"/>
                <w:szCs w:val="20"/>
              </w:rPr>
            </w:pPr>
            <w:r w:rsidRPr="00642E1E">
              <w:rPr>
                <w:rFonts w:asciiTheme="minorHAnsi" w:eastAsia="Trebuchet MS" w:hAnsiTheme="minorHAnsi" w:cstheme="minorHAnsi"/>
                <w:sz w:val="20"/>
                <w:szCs w:val="20"/>
              </w:rPr>
              <w:t xml:space="preserve">Alocarea financiară aferentă acestui apel de proiecte este </w:t>
            </w:r>
            <w:r w:rsidRPr="00642E1E">
              <w:rPr>
                <w:rFonts w:asciiTheme="minorHAnsi" w:eastAsia="SimSun" w:hAnsiTheme="minorHAnsi" w:cstheme="minorHAnsi"/>
                <w:sz w:val="20"/>
                <w:szCs w:val="20"/>
              </w:rPr>
              <w:t xml:space="preserve">83.860.026 </w:t>
            </w:r>
            <w:r w:rsidRPr="00642E1E">
              <w:rPr>
                <w:rFonts w:asciiTheme="minorHAnsi" w:eastAsia="Trebuchet MS" w:hAnsiTheme="minorHAnsi" w:cstheme="minorHAnsi"/>
                <w:sz w:val="20"/>
                <w:szCs w:val="20"/>
              </w:rPr>
              <w:t xml:space="preserve">euro (FEDR + BS), din care </w:t>
            </w:r>
            <w:r w:rsidRPr="00642E1E">
              <w:rPr>
                <w:rFonts w:asciiTheme="minorHAnsi" w:eastAsia="Times New Roman" w:hAnsiTheme="minorHAnsi" w:cstheme="minorHAnsi"/>
                <w:sz w:val="20"/>
                <w:szCs w:val="20"/>
                <w:lang w:val="pt-BR"/>
              </w:rPr>
              <w:t xml:space="preserve">54.509.017 </w:t>
            </w:r>
            <w:r w:rsidRPr="00642E1E">
              <w:rPr>
                <w:rFonts w:asciiTheme="minorHAnsi" w:eastAsia="Trebuchet MS" w:hAnsiTheme="minorHAnsi" w:cstheme="minorHAnsi"/>
                <w:sz w:val="20"/>
                <w:szCs w:val="20"/>
              </w:rPr>
              <w:t xml:space="preserve">euro (65%) din FEDR și </w:t>
            </w:r>
            <w:r w:rsidRPr="00642E1E">
              <w:rPr>
                <w:rFonts w:asciiTheme="minorHAnsi" w:eastAsia="SimSun" w:hAnsiTheme="minorHAnsi" w:cstheme="minorHAnsi"/>
                <w:sz w:val="20"/>
                <w:szCs w:val="20"/>
              </w:rPr>
              <w:t xml:space="preserve">29.351.009 </w:t>
            </w:r>
            <w:r w:rsidRPr="00642E1E">
              <w:rPr>
                <w:rFonts w:asciiTheme="minorHAnsi" w:eastAsia="Trebuchet MS" w:hAnsiTheme="minorHAnsi" w:cstheme="minorHAnsi"/>
                <w:sz w:val="20"/>
                <w:szCs w:val="20"/>
              </w:rPr>
              <w:t>euro (35%) cofinanțare de la bugetul de stat.</w:t>
            </w:r>
          </w:p>
          <w:p w14:paraId="5D40735B" w14:textId="77777777" w:rsidR="00435015" w:rsidRPr="00642E1E" w:rsidRDefault="00435015" w:rsidP="00DF211F">
            <w:pPr>
              <w:spacing w:after="0" w:line="240" w:lineRule="auto"/>
              <w:jc w:val="both"/>
              <w:rPr>
                <w:rFonts w:asciiTheme="minorHAnsi" w:eastAsia="SimSun" w:hAnsiTheme="minorHAnsi" w:cs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2070"/>
            </w:tblGrid>
            <w:tr w:rsidR="00DF211F" w:rsidRPr="00642E1E" w14:paraId="2755120A" w14:textId="77777777" w:rsidTr="00D456BD">
              <w:trPr>
                <w:jc w:val="center"/>
              </w:trPr>
              <w:tc>
                <w:tcPr>
                  <w:tcW w:w="6232" w:type="dxa"/>
                  <w:gridSpan w:val="2"/>
                  <w:shd w:val="clear" w:color="auto" w:fill="auto"/>
                </w:tcPr>
                <w:p w14:paraId="5629B17D" w14:textId="77777777" w:rsidR="00DF211F" w:rsidRPr="00642E1E" w:rsidRDefault="00DF211F" w:rsidP="00DF211F">
                  <w:pPr>
                    <w:spacing w:after="0" w:line="240" w:lineRule="auto"/>
                    <w:jc w:val="center"/>
                    <w:rPr>
                      <w:rFonts w:asciiTheme="minorHAnsi" w:eastAsia="SimSun" w:hAnsiTheme="minorHAnsi" w:cstheme="minorHAnsi"/>
                      <w:sz w:val="20"/>
                      <w:szCs w:val="20"/>
                    </w:rPr>
                  </w:pPr>
                  <w:r w:rsidRPr="00642E1E">
                    <w:rPr>
                      <w:rFonts w:asciiTheme="minorHAnsi" w:eastAsia="SimSun" w:hAnsiTheme="minorHAnsi" w:cstheme="minorHAnsi"/>
                      <w:sz w:val="20"/>
                      <w:szCs w:val="20"/>
                    </w:rPr>
                    <w:t>ALOCARE MUNICIPII REȘEDINȚĂ DE JUDEȚ</w:t>
                  </w:r>
                </w:p>
                <w:p w14:paraId="4783662F" w14:textId="77777777" w:rsidR="00DF211F" w:rsidRPr="00642E1E" w:rsidRDefault="00DF211F" w:rsidP="00DF211F">
                  <w:pPr>
                    <w:spacing w:after="0" w:line="240" w:lineRule="auto"/>
                    <w:jc w:val="center"/>
                    <w:rPr>
                      <w:rFonts w:asciiTheme="minorHAnsi" w:eastAsia="SimSun" w:hAnsiTheme="minorHAnsi" w:cstheme="minorHAnsi"/>
                      <w:sz w:val="20"/>
                      <w:szCs w:val="20"/>
                    </w:rPr>
                  </w:pPr>
                  <w:r w:rsidRPr="00642E1E">
                    <w:rPr>
                      <w:rFonts w:asciiTheme="minorHAnsi" w:eastAsia="SimSun" w:hAnsiTheme="minorHAnsi" w:cstheme="minorHAnsi"/>
                      <w:sz w:val="20"/>
                      <w:szCs w:val="20"/>
                    </w:rPr>
                    <w:t>euro (FEDR + BS)</w:t>
                  </w:r>
                </w:p>
                <w:p w14:paraId="188AFE93" w14:textId="77777777" w:rsidR="004F2B45" w:rsidRPr="00642E1E" w:rsidRDefault="004F2B45" w:rsidP="00DF211F">
                  <w:pPr>
                    <w:spacing w:after="0" w:line="240" w:lineRule="auto"/>
                    <w:jc w:val="center"/>
                    <w:rPr>
                      <w:rFonts w:asciiTheme="minorHAnsi" w:eastAsia="SimSun" w:hAnsiTheme="minorHAnsi" w:cstheme="minorHAnsi"/>
                      <w:sz w:val="20"/>
                      <w:szCs w:val="20"/>
                    </w:rPr>
                  </w:pPr>
                </w:p>
              </w:tc>
            </w:tr>
            <w:tr w:rsidR="00DF211F" w:rsidRPr="00642E1E" w14:paraId="3C3CC66E" w14:textId="77777777" w:rsidTr="00D456BD">
              <w:trPr>
                <w:jc w:val="center"/>
              </w:trPr>
              <w:tc>
                <w:tcPr>
                  <w:tcW w:w="3691" w:type="dxa"/>
                  <w:shd w:val="clear" w:color="auto" w:fill="auto"/>
                </w:tcPr>
                <w:p w14:paraId="05A1CBCC" w14:textId="77777777" w:rsidR="00DF211F" w:rsidRPr="00642E1E" w:rsidRDefault="00DF211F" w:rsidP="00DF211F">
                  <w:pPr>
                    <w:spacing w:after="0" w:line="240" w:lineRule="auto"/>
                    <w:rPr>
                      <w:rFonts w:asciiTheme="minorHAnsi" w:eastAsia="SimSun" w:hAnsiTheme="minorHAnsi" w:cstheme="minorHAnsi"/>
                      <w:sz w:val="20"/>
                      <w:szCs w:val="20"/>
                    </w:rPr>
                  </w:pPr>
                  <w:r w:rsidRPr="00642E1E">
                    <w:rPr>
                      <w:rFonts w:asciiTheme="minorHAnsi" w:eastAsia="SimSun" w:hAnsiTheme="minorHAnsi" w:cstheme="minorHAnsi"/>
                      <w:sz w:val="20"/>
                      <w:szCs w:val="20"/>
                    </w:rPr>
                    <w:t>Mun. Bacău</w:t>
                  </w:r>
                </w:p>
              </w:tc>
              <w:tc>
                <w:tcPr>
                  <w:tcW w:w="2541" w:type="dxa"/>
                  <w:shd w:val="clear" w:color="auto" w:fill="auto"/>
                </w:tcPr>
                <w:p w14:paraId="2B14137F" w14:textId="77777777" w:rsidR="00DF211F" w:rsidRPr="00642E1E" w:rsidRDefault="00DF211F" w:rsidP="00DF211F">
                  <w:pPr>
                    <w:spacing w:after="0" w:line="240" w:lineRule="auto"/>
                    <w:jc w:val="right"/>
                    <w:rPr>
                      <w:rFonts w:asciiTheme="minorHAnsi" w:eastAsia="SimSun" w:hAnsiTheme="minorHAnsi" w:cstheme="minorHAnsi"/>
                      <w:sz w:val="20"/>
                      <w:szCs w:val="20"/>
                    </w:rPr>
                  </w:pPr>
                  <w:r w:rsidRPr="00642E1E">
                    <w:rPr>
                      <w:rFonts w:asciiTheme="minorHAnsi" w:eastAsia="SimSun" w:hAnsiTheme="minorHAnsi" w:cstheme="minorHAnsi"/>
                      <w:sz w:val="20"/>
                      <w:szCs w:val="20"/>
                    </w:rPr>
                    <w:t xml:space="preserve">10.632.820 </w:t>
                  </w:r>
                </w:p>
              </w:tc>
            </w:tr>
            <w:tr w:rsidR="00DF211F" w:rsidRPr="00642E1E" w14:paraId="6E4BD197" w14:textId="77777777" w:rsidTr="00D456BD">
              <w:trPr>
                <w:jc w:val="center"/>
              </w:trPr>
              <w:tc>
                <w:tcPr>
                  <w:tcW w:w="3691" w:type="dxa"/>
                  <w:shd w:val="clear" w:color="auto" w:fill="auto"/>
                </w:tcPr>
                <w:p w14:paraId="029534E5" w14:textId="77777777" w:rsidR="00DF211F" w:rsidRPr="00642E1E" w:rsidRDefault="00DF211F" w:rsidP="00DF211F">
                  <w:pPr>
                    <w:spacing w:after="0" w:line="240" w:lineRule="auto"/>
                    <w:rPr>
                      <w:rFonts w:asciiTheme="minorHAnsi" w:eastAsia="SimSun" w:hAnsiTheme="minorHAnsi" w:cstheme="minorHAnsi"/>
                      <w:sz w:val="20"/>
                      <w:szCs w:val="20"/>
                    </w:rPr>
                  </w:pPr>
                  <w:r w:rsidRPr="00642E1E">
                    <w:rPr>
                      <w:rFonts w:asciiTheme="minorHAnsi" w:eastAsia="SimSun" w:hAnsiTheme="minorHAnsi" w:cstheme="minorHAnsi"/>
                      <w:sz w:val="20"/>
                      <w:szCs w:val="20"/>
                    </w:rPr>
                    <w:t>Mun. Botoșani</w:t>
                  </w:r>
                </w:p>
              </w:tc>
              <w:tc>
                <w:tcPr>
                  <w:tcW w:w="2541" w:type="dxa"/>
                  <w:shd w:val="clear" w:color="auto" w:fill="auto"/>
                </w:tcPr>
                <w:p w14:paraId="311ADAE2" w14:textId="77777777" w:rsidR="00DF211F" w:rsidRPr="00642E1E" w:rsidRDefault="00DF211F" w:rsidP="00DF211F">
                  <w:pPr>
                    <w:spacing w:after="0" w:line="240" w:lineRule="auto"/>
                    <w:jc w:val="right"/>
                    <w:rPr>
                      <w:rFonts w:asciiTheme="minorHAnsi" w:eastAsia="SimSun" w:hAnsiTheme="minorHAnsi" w:cstheme="minorHAnsi"/>
                      <w:sz w:val="20"/>
                      <w:szCs w:val="20"/>
                    </w:rPr>
                  </w:pPr>
                  <w:r w:rsidRPr="00642E1E">
                    <w:rPr>
                      <w:rFonts w:asciiTheme="minorHAnsi" w:eastAsia="SimSun" w:hAnsiTheme="minorHAnsi" w:cstheme="minorHAnsi"/>
                      <w:sz w:val="20"/>
                      <w:szCs w:val="20"/>
                    </w:rPr>
                    <w:t xml:space="preserve">7.803.561 </w:t>
                  </w:r>
                </w:p>
              </w:tc>
            </w:tr>
            <w:tr w:rsidR="00DF211F" w:rsidRPr="00642E1E" w14:paraId="789F3FEA" w14:textId="77777777" w:rsidTr="00D456BD">
              <w:trPr>
                <w:jc w:val="center"/>
              </w:trPr>
              <w:tc>
                <w:tcPr>
                  <w:tcW w:w="3691" w:type="dxa"/>
                  <w:shd w:val="clear" w:color="auto" w:fill="auto"/>
                </w:tcPr>
                <w:p w14:paraId="6DB47541" w14:textId="77777777" w:rsidR="00DF211F" w:rsidRPr="00642E1E" w:rsidRDefault="00DF211F" w:rsidP="00DF211F">
                  <w:pPr>
                    <w:spacing w:after="0" w:line="240" w:lineRule="auto"/>
                    <w:rPr>
                      <w:rFonts w:asciiTheme="minorHAnsi" w:eastAsia="SimSun" w:hAnsiTheme="minorHAnsi" w:cstheme="minorHAnsi"/>
                      <w:sz w:val="20"/>
                      <w:szCs w:val="20"/>
                    </w:rPr>
                  </w:pPr>
                  <w:r w:rsidRPr="00642E1E">
                    <w:rPr>
                      <w:rFonts w:asciiTheme="minorHAnsi" w:eastAsia="SimSun" w:hAnsiTheme="minorHAnsi" w:cstheme="minorHAnsi"/>
                      <w:sz w:val="20"/>
                      <w:szCs w:val="20"/>
                    </w:rPr>
                    <w:t>Mun. Iași</w:t>
                  </w:r>
                </w:p>
              </w:tc>
              <w:tc>
                <w:tcPr>
                  <w:tcW w:w="2541" w:type="dxa"/>
                  <w:shd w:val="clear" w:color="auto" w:fill="auto"/>
                </w:tcPr>
                <w:p w14:paraId="3F0331EE" w14:textId="77777777" w:rsidR="00DF211F" w:rsidRPr="00642E1E" w:rsidRDefault="00DF211F" w:rsidP="00DF211F">
                  <w:pPr>
                    <w:spacing w:after="0" w:line="240" w:lineRule="auto"/>
                    <w:jc w:val="right"/>
                    <w:rPr>
                      <w:rFonts w:asciiTheme="minorHAnsi" w:eastAsia="SimSun" w:hAnsiTheme="minorHAnsi" w:cstheme="minorHAnsi"/>
                      <w:sz w:val="20"/>
                      <w:szCs w:val="20"/>
                    </w:rPr>
                  </w:pPr>
                  <w:r w:rsidRPr="00642E1E">
                    <w:rPr>
                      <w:rFonts w:asciiTheme="minorHAnsi" w:eastAsia="SimSun" w:hAnsiTheme="minorHAnsi" w:cstheme="minorHAnsi"/>
                      <w:sz w:val="20"/>
                      <w:szCs w:val="20"/>
                    </w:rPr>
                    <w:t xml:space="preserve">17.585.828 </w:t>
                  </w:r>
                </w:p>
              </w:tc>
            </w:tr>
            <w:tr w:rsidR="00DF211F" w:rsidRPr="00642E1E" w14:paraId="4A220ACE" w14:textId="77777777" w:rsidTr="00D456BD">
              <w:trPr>
                <w:jc w:val="center"/>
              </w:trPr>
              <w:tc>
                <w:tcPr>
                  <w:tcW w:w="3691" w:type="dxa"/>
                  <w:shd w:val="clear" w:color="auto" w:fill="auto"/>
                </w:tcPr>
                <w:p w14:paraId="1063E6A7" w14:textId="77777777" w:rsidR="00DF211F" w:rsidRPr="00642E1E" w:rsidRDefault="00DF211F" w:rsidP="00DF211F">
                  <w:pPr>
                    <w:spacing w:after="0" w:line="240" w:lineRule="auto"/>
                    <w:rPr>
                      <w:rFonts w:asciiTheme="minorHAnsi" w:eastAsia="SimSun" w:hAnsiTheme="minorHAnsi" w:cstheme="minorHAnsi"/>
                      <w:sz w:val="20"/>
                      <w:szCs w:val="20"/>
                    </w:rPr>
                  </w:pPr>
                  <w:r w:rsidRPr="00642E1E">
                    <w:rPr>
                      <w:rFonts w:asciiTheme="minorHAnsi" w:eastAsia="SimSun" w:hAnsiTheme="minorHAnsi" w:cstheme="minorHAnsi"/>
                      <w:sz w:val="20"/>
                      <w:szCs w:val="20"/>
                    </w:rPr>
                    <w:t>Mun. Piatra Neamț</w:t>
                  </w:r>
                </w:p>
              </w:tc>
              <w:tc>
                <w:tcPr>
                  <w:tcW w:w="2541" w:type="dxa"/>
                  <w:shd w:val="clear" w:color="auto" w:fill="auto"/>
                </w:tcPr>
                <w:p w14:paraId="639444D8" w14:textId="77777777" w:rsidR="00DF211F" w:rsidRPr="00642E1E" w:rsidRDefault="00DF211F" w:rsidP="00DF211F">
                  <w:pPr>
                    <w:spacing w:after="0" w:line="240" w:lineRule="auto"/>
                    <w:jc w:val="right"/>
                    <w:rPr>
                      <w:rFonts w:asciiTheme="minorHAnsi" w:eastAsia="SimSun" w:hAnsiTheme="minorHAnsi" w:cstheme="minorHAnsi"/>
                      <w:sz w:val="20"/>
                      <w:szCs w:val="20"/>
                    </w:rPr>
                  </w:pPr>
                  <w:r w:rsidRPr="00642E1E">
                    <w:rPr>
                      <w:rFonts w:asciiTheme="minorHAnsi" w:eastAsia="SimSun" w:hAnsiTheme="minorHAnsi" w:cstheme="minorHAnsi"/>
                      <w:sz w:val="20"/>
                      <w:szCs w:val="20"/>
                    </w:rPr>
                    <w:t xml:space="preserve">7.536.999 </w:t>
                  </w:r>
                </w:p>
              </w:tc>
            </w:tr>
            <w:tr w:rsidR="00DF211F" w:rsidRPr="00642E1E" w14:paraId="00E513AC" w14:textId="77777777" w:rsidTr="00D456BD">
              <w:trPr>
                <w:jc w:val="center"/>
              </w:trPr>
              <w:tc>
                <w:tcPr>
                  <w:tcW w:w="3691" w:type="dxa"/>
                  <w:shd w:val="clear" w:color="auto" w:fill="auto"/>
                </w:tcPr>
                <w:p w14:paraId="17054FBD" w14:textId="77777777" w:rsidR="00DF211F" w:rsidRPr="00642E1E" w:rsidRDefault="00DF211F" w:rsidP="00DF211F">
                  <w:pPr>
                    <w:spacing w:after="0" w:line="240" w:lineRule="auto"/>
                    <w:rPr>
                      <w:rFonts w:asciiTheme="minorHAnsi" w:eastAsia="SimSun" w:hAnsiTheme="minorHAnsi" w:cstheme="minorHAnsi"/>
                      <w:sz w:val="20"/>
                      <w:szCs w:val="20"/>
                    </w:rPr>
                  </w:pPr>
                  <w:r w:rsidRPr="00642E1E">
                    <w:rPr>
                      <w:rFonts w:asciiTheme="minorHAnsi" w:eastAsia="SimSun" w:hAnsiTheme="minorHAnsi" w:cstheme="minorHAnsi"/>
                      <w:sz w:val="20"/>
                      <w:szCs w:val="20"/>
                    </w:rPr>
                    <w:t>Mun. Suceava</w:t>
                  </w:r>
                </w:p>
              </w:tc>
              <w:tc>
                <w:tcPr>
                  <w:tcW w:w="2541" w:type="dxa"/>
                  <w:shd w:val="clear" w:color="auto" w:fill="auto"/>
                </w:tcPr>
                <w:p w14:paraId="41D0C367" w14:textId="77777777" w:rsidR="00DF211F" w:rsidRPr="00642E1E" w:rsidRDefault="00DF211F" w:rsidP="00DF211F">
                  <w:pPr>
                    <w:spacing w:after="0" w:line="240" w:lineRule="auto"/>
                    <w:jc w:val="right"/>
                    <w:rPr>
                      <w:rFonts w:asciiTheme="minorHAnsi" w:eastAsia="SimSun" w:hAnsiTheme="minorHAnsi" w:cstheme="minorHAnsi"/>
                      <w:sz w:val="20"/>
                      <w:szCs w:val="20"/>
                    </w:rPr>
                  </w:pPr>
                  <w:r w:rsidRPr="00642E1E">
                    <w:rPr>
                      <w:rFonts w:asciiTheme="minorHAnsi" w:eastAsia="SimSun" w:hAnsiTheme="minorHAnsi" w:cstheme="minorHAnsi"/>
                      <w:sz w:val="20"/>
                      <w:szCs w:val="20"/>
                    </w:rPr>
                    <w:t xml:space="preserve">8.025.691 </w:t>
                  </w:r>
                </w:p>
              </w:tc>
            </w:tr>
            <w:tr w:rsidR="00DF211F" w:rsidRPr="00642E1E" w14:paraId="602BD670" w14:textId="77777777" w:rsidTr="00D456BD">
              <w:trPr>
                <w:jc w:val="center"/>
              </w:trPr>
              <w:tc>
                <w:tcPr>
                  <w:tcW w:w="3691" w:type="dxa"/>
                  <w:shd w:val="clear" w:color="auto" w:fill="auto"/>
                </w:tcPr>
                <w:p w14:paraId="6F306B5F" w14:textId="77777777" w:rsidR="00DF211F" w:rsidRPr="00642E1E" w:rsidRDefault="00DF211F" w:rsidP="00DF211F">
                  <w:pPr>
                    <w:spacing w:after="0" w:line="240" w:lineRule="auto"/>
                    <w:rPr>
                      <w:rFonts w:asciiTheme="minorHAnsi" w:eastAsia="SimSun" w:hAnsiTheme="minorHAnsi" w:cstheme="minorHAnsi"/>
                      <w:sz w:val="20"/>
                      <w:szCs w:val="20"/>
                    </w:rPr>
                  </w:pPr>
                  <w:r w:rsidRPr="00642E1E">
                    <w:rPr>
                      <w:rFonts w:asciiTheme="minorHAnsi" w:eastAsia="SimSun" w:hAnsiTheme="minorHAnsi" w:cstheme="minorHAnsi"/>
                      <w:sz w:val="20"/>
                      <w:szCs w:val="20"/>
                    </w:rPr>
                    <w:t>Mun. Vaslui</w:t>
                  </w:r>
                </w:p>
              </w:tc>
              <w:tc>
                <w:tcPr>
                  <w:tcW w:w="2541" w:type="dxa"/>
                  <w:shd w:val="clear" w:color="auto" w:fill="auto"/>
                </w:tcPr>
                <w:p w14:paraId="2F941D11" w14:textId="77777777" w:rsidR="00DF211F" w:rsidRPr="00642E1E" w:rsidRDefault="00DF211F" w:rsidP="00DF211F">
                  <w:pPr>
                    <w:spacing w:after="0" w:line="240" w:lineRule="auto"/>
                    <w:jc w:val="right"/>
                    <w:rPr>
                      <w:rFonts w:asciiTheme="minorHAnsi" w:eastAsia="SimSun" w:hAnsiTheme="minorHAnsi" w:cstheme="minorHAnsi"/>
                      <w:sz w:val="20"/>
                      <w:szCs w:val="20"/>
                    </w:rPr>
                  </w:pPr>
                  <w:r w:rsidRPr="00642E1E">
                    <w:rPr>
                      <w:rFonts w:asciiTheme="minorHAnsi" w:eastAsia="SimSun" w:hAnsiTheme="minorHAnsi" w:cstheme="minorHAnsi"/>
                      <w:sz w:val="20"/>
                      <w:szCs w:val="20"/>
                    </w:rPr>
                    <w:t xml:space="preserve">8.337.337 </w:t>
                  </w:r>
                </w:p>
              </w:tc>
            </w:tr>
            <w:tr w:rsidR="00DF211F" w:rsidRPr="00642E1E" w14:paraId="0049442D" w14:textId="77777777" w:rsidTr="00D456BD">
              <w:trPr>
                <w:jc w:val="center"/>
              </w:trPr>
              <w:tc>
                <w:tcPr>
                  <w:tcW w:w="3691" w:type="dxa"/>
                  <w:shd w:val="clear" w:color="auto" w:fill="auto"/>
                </w:tcPr>
                <w:p w14:paraId="0CCE688C" w14:textId="77777777" w:rsidR="00DF211F" w:rsidRPr="00642E1E" w:rsidRDefault="00DF211F" w:rsidP="00DF211F">
                  <w:pPr>
                    <w:spacing w:after="0" w:line="240" w:lineRule="auto"/>
                    <w:rPr>
                      <w:rFonts w:asciiTheme="minorHAnsi" w:eastAsia="SimSun" w:hAnsiTheme="minorHAnsi" w:cstheme="minorHAnsi"/>
                      <w:sz w:val="20"/>
                      <w:szCs w:val="20"/>
                    </w:rPr>
                  </w:pPr>
                  <w:r w:rsidRPr="00642E1E">
                    <w:rPr>
                      <w:rFonts w:asciiTheme="minorHAnsi" w:eastAsia="SimSun" w:hAnsiTheme="minorHAnsi" w:cstheme="minorHAnsi"/>
                      <w:sz w:val="20"/>
                      <w:szCs w:val="20"/>
                    </w:rPr>
                    <w:t>Total MRJ</w:t>
                  </w:r>
                </w:p>
              </w:tc>
              <w:tc>
                <w:tcPr>
                  <w:tcW w:w="2541" w:type="dxa"/>
                  <w:shd w:val="clear" w:color="auto" w:fill="auto"/>
                </w:tcPr>
                <w:p w14:paraId="658D7EE0" w14:textId="77777777" w:rsidR="00DF211F" w:rsidRPr="00642E1E" w:rsidRDefault="00DF211F" w:rsidP="00DF211F">
                  <w:pPr>
                    <w:spacing w:after="0" w:line="240" w:lineRule="auto"/>
                    <w:jc w:val="right"/>
                    <w:rPr>
                      <w:rFonts w:asciiTheme="minorHAnsi" w:eastAsia="SimSun" w:hAnsiTheme="minorHAnsi" w:cstheme="minorHAnsi"/>
                      <w:sz w:val="20"/>
                      <w:szCs w:val="20"/>
                    </w:rPr>
                  </w:pPr>
                  <w:r w:rsidRPr="00642E1E">
                    <w:rPr>
                      <w:rFonts w:asciiTheme="minorHAnsi" w:eastAsia="SimSun" w:hAnsiTheme="minorHAnsi" w:cstheme="minorHAnsi"/>
                      <w:sz w:val="20"/>
                      <w:szCs w:val="20"/>
                    </w:rPr>
                    <w:t>59.922.236</w:t>
                  </w:r>
                </w:p>
              </w:tc>
            </w:tr>
          </w:tbl>
          <w:p w14:paraId="15C91BF0" w14:textId="77777777" w:rsidR="00DF211F" w:rsidRPr="00642E1E" w:rsidRDefault="00DF211F" w:rsidP="00DF211F">
            <w:pPr>
              <w:spacing w:before="120" w:after="120" w:line="240" w:lineRule="auto"/>
              <w:jc w:val="both"/>
              <w:rPr>
                <w:rFonts w:asciiTheme="minorHAnsi" w:eastAsia="SimSun" w:hAnsiTheme="minorHAnsi" w:cs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2"/>
              <w:gridCol w:w="1939"/>
            </w:tblGrid>
            <w:tr w:rsidR="00DF211F" w:rsidRPr="00642E1E" w14:paraId="485EA52D" w14:textId="77777777" w:rsidTr="00D456BD">
              <w:trPr>
                <w:jc w:val="center"/>
              </w:trPr>
              <w:tc>
                <w:tcPr>
                  <w:tcW w:w="6238" w:type="dxa"/>
                  <w:gridSpan w:val="2"/>
                  <w:shd w:val="clear" w:color="auto" w:fill="auto"/>
                </w:tcPr>
                <w:p w14:paraId="5F417265" w14:textId="77777777" w:rsidR="00DF211F" w:rsidRPr="00642E1E" w:rsidRDefault="00DF211F" w:rsidP="00DF211F">
                  <w:pPr>
                    <w:spacing w:after="0" w:line="240" w:lineRule="auto"/>
                    <w:jc w:val="center"/>
                    <w:rPr>
                      <w:rFonts w:asciiTheme="minorHAnsi" w:eastAsia="SimSun" w:hAnsiTheme="minorHAnsi" w:cstheme="minorHAnsi"/>
                      <w:sz w:val="20"/>
                      <w:szCs w:val="20"/>
                    </w:rPr>
                  </w:pPr>
                  <w:r w:rsidRPr="00642E1E">
                    <w:rPr>
                      <w:rFonts w:asciiTheme="minorHAnsi" w:eastAsia="SimSun" w:hAnsiTheme="minorHAnsi" w:cstheme="minorHAnsi"/>
                      <w:sz w:val="20"/>
                      <w:szCs w:val="20"/>
                    </w:rPr>
                    <w:t>ALOCARE MUNICIPII</w:t>
                  </w:r>
                </w:p>
                <w:p w14:paraId="6CCE7B57" w14:textId="77777777" w:rsidR="00DF211F" w:rsidRPr="00642E1E" w:rsidRDefault="00DF211F" w:rsidP="00DF211F">
                  <w:pPr>
                    <w:spacing w:after="0" w:line="240" w:lineRule="auto"/>
                    <w:jc w:val="center"/>
                    <w:rPr>
                      <w:rFonts w:asciiTheme="minorHAnsi" w:eastAsia="SimSun" w:hAnsiTheme="minorHAnsi" w:cstheme="minorHAnsi"/>
                      <w:sz w:val="20"/>
                      <w:szCs w:val="20"/>
                    </w:rPr>
                  </w:pPr>
                  <w:r w:rsidRPr="00642E1E">
                    <w:rPr>
                      <w:rFonts w:asciiTheme="minorHAnsi" w:eastAsia="SimSun" w:hAnsiTheme="minorHAnsi" w:cstheme="minorHAnsi"/>
                      <w:sz w:val="20"/>
                      <w:szCs w:val="20"/>
                    </w:rPr>
                    <w:t>euro (FEDR + BS)</w:t>
                  </w:r>
                </w:p>
              </w:tc>
            </w:tr>
            <w:tr w:rsidR="00DF211F" w:rsidRPr="00642E1E" w14:paraId="5531E468" w14:textId="77777777" w:rsidTr="00D456BD">
              <w:trPr>
                <w:jc w:val="center"/>
              </w:trPr>
              <w:tc>
                <w:tcPr>
                  <w:tcW w:w="3828" w:type="dxa"/>
                  <w:shd w:val="clear" w:color="auto" w:fill="auto"/>
                </w:tcPr>
                <w:p w14:paraId="71F390D4" w14:textId="77777777" w:rsidR="00DF211F" w:rsidRPr="00642E1E" w:rsidRDefault="00DF211F" w:rsidP="00DF211F">
                  <w:pPr>
                    <w:spacing w:after="0" w:line="240" w:lineRule="auto"/>
                    <w:rPr>
                      <w:rFonts w:asciiTheme="minorHAnsi" w:eastAsia="SimSun" w:hAnsiTheme="minorHAnsi" w:cstheme="minorHAnsi"/>
                      <w:sz w:val="20"/>
                      <w:szCs w:val="20"/>
                    </w:rPr>
                  </w:pPr>
                  <w:r w:rsidRPr="00642E1E">
                    <w:rPr>
                      <w:rFonts w:asciiTheme="minorHAnsi" w:eastAsia="SimSun" w:hAnsiTheme="minorHAnsi" w:cstheme="minorHAnsi"/>
                      <w:sz w:val="20"/>
                      <w:szCs w:val="20"/>
                    </w:rPr>
                    <w:t>Mun. Moinești</w:t>
                  </w:r>
                </w:p>
              </w:tc>
              <w:tc>
                <w:tcPr>
                  <w:tcW w:w="2410" w:type="dxa"/>
                  <w:shd w:val="clear" w:color="auto" w:fill="auto"/>
                </w:tcPr>
                <w:p w14:paraId="2807FAEB" w14:textId="77777777" w:rsidR="00DF211F" w:rsidRPr="00642E1E" w:rsidRDefault="00DF211F" w:rsidP="00DF211F">
                  <w:pPr>
                    <w:spacing w:after="0" w:line="240" w:lineRule="auto"/>
                    <w:jc w:val="right"/>
                    <w:rPr>
                      <w:rFonts w:asciiTheme="minorHAnsi" w:eastAsia="SimSun" w:hAnsiTheme="minorHAnsi" w:cstheme="minorHAnsi"/>
                      <w:sz w:val="20"/>
                      <w:szCs w:val="20"/>
                    </w:rPr>
                  </w:pPr>
                  <w:r w:rsidRPr="00642E1E">
                    <w:rPr>
                      <w:rFonts w:asciiTheme="minorHAnsi" w:eastAsia="SimSun" w:hAnsiTheme="minorHAnsi" w:cstheme="minorHAnsi"/>
                      <w:sz w:val="20"/>
                      <w:szCs w:val="20"/>
                    </w:rPr>
                    <w:t>1.630.600</w:t>
                  </w:r>
                </w:p>
              </w:tc>
            </w:tr>
            <w:tr w:rsidR="00DF211F" w:rsidRPr="00642E1E" w14:paraId="7BEFDEF8" w14:textId="77777777" w:rsidTr="00D456BD">
              <w:trPr>
                <w:jc w:val="center"/>
              </w:trPr>
              <w:tc>
                <w:tcPr>
                  <w:tcW w:w="3828" w:type="dxa"/>
                  <w:shd w:val="clear" w:color="auto" w:fill="auto"/>
                </w:tcPr>
                <w:p w14:paraId="76145E38" w14:textId="77777777" w:rsidR="00DF211F" w:rsidRPr="00642E1E" w:rsidRDefault="00DF211F" w:rsidP="00DF211F">
                  <w:pPr>
                    <w:spacing w:after="0" w:line="240" w:lineRule="auto"/>
                    <w:rPr>
                      <w:rFonts w:asciiTheme="minorHAnsi" w:eastAsia="SimSun" w:hAnsiTheme="minorHAnsi" w:cstheme="minorHAnsi"/>
                      <w:sz w:val="20"/>
                      <w:szCs w:val="20"/>
                    </w:rPr>
                  </w:pPr>
                  <w:r w:rsidRPr="00642E1E">
                    <w:rPr>
                      <w:rFonts w:asciiTheme="minorHAnsi" w:eastAsia="SimSun" w:hAnsiTheme="minorHAnsi" w:cstheme="minorHAnsi"/>
                      <w:sz w:val="20"/>
                      <w:szCs w:val="20"/>
                    </w:rPr>
                    <w:t>Mun. Onești</w:t>
                  </w:r>
                </w:p>
              </w:tc>
              <w:tc>
                <w:tcPr>
                  <w:tcW w:w="2410" w:type="dxa"/>
                  <w:shd w:val="clear" w:color="auto" w:fill="auto"/>
                </w:tcPr>
                <w:p w14:paraId="066F6E87" w14:textId="77777777" w:rsidR="00DF211F" w:rsidRPr="00642E1E" w:rsidRDefault="00DF211F" w:rsidP="00DF211F">
                  <w:pPr>
                    <w:spacing w:after="0" w:line="240" w:lineRule="auto"/>
                    <w:jc w:val="right"/>
                    <w:rPr>
                      <w:rFonts w:asciiTheme="minorHAnsi" w:eastAsiaTheme="minorHAnsi" w:hAnsiTheme="minorHAnsi" w:cstheme="minorHAnsi"/>
                      <w:color w:val="000000"/>
                      <w:sz w:val="20"/>
                      <w:szCs w:val="20"/>
                    </w:rPr>
                  </w:pPr>
                  <w:r w:rsidRPr="00642E1E">
                    <w:rPr>
                      <w:rFonts w:asciiTheme="minorHAnsi" w:eastAsiaTheme="minorHAnsi" w:hAnsiTheme="minorHAnsi" w:cstheme="minorHAnsi"/>
                      <w:color w:val="000000"/>
                      <w:sz w:val="20"/>
                      <w:szCs w:val="20"/>
                    </w:rPr>
                    <w:t>2.588.950</w:t>
                  </w:r>
                </w:p>
              </w:tc>
            </w:tr>
            <w:tr w:rsidR="00DF211F" w:rsidRPr="00642E1E" w14:paraId="4DF46B31" w14:textId="77777777" w:rsidTr="00D456BD">
              <w:trPr>
                <w:jc w:val="center"/>
              </w:trPr>
              <w:tc>
                <w:tcPr>
                  <w:tcW w:w="3828" w:type="dxa"/>
                  <w:shd w:val="clear" w:color="auto" w:fill="auto"/>
                </w:tcPr>
                <w:p w14:paraId="3C49DD8F" w14:textId="77777777" w:rsidR="00DF211F" w:rsidRPr="00642E1E" w:rsidRDefault="00DF211F" w:rsidP="00DF211F">
                  <w:pPr>
                    <w:spacing w:after="0" w:line="240" w:lineRule="auto"/>
                    <w:rPr>
                      <w:rFonts w:asciiTheme="minorHAnsi" w:eastAsia="SimSun" w:hAnsiTheme="minorHAnsi" w:cstheme="minorHAnsi"/>
                      <w:sz w:val="20"/>
                      <w:szCs w:val="20"/>
                    </w:rPr>
                  </w:pPr>
                  <w:r w:rsidRPr="00642E1E">
                    <w:rPr>
                      <w:rFonts w:asciiTheme="minorHAnsi" w:eastAsia="SimSun" w:hAnsiTheme="minorHAnsi" w:cstheme="minorHAnsi"/>
                      <w:sz w:val="20"/>
                      <w:szCs w:val="20"/>
                    </w:rPr>
                    <w:t>Mun. Dorohoi</w:t>
                  </w:r>
                </w:p>
              </w:tc>
              <w:tc>
                <w:tcPr>
                  <w:tcW w:w="2410" w:type="dxa"/>
                  <w:shd w:val="clear" w:color="auto" w:fill="auto"/>
                </w:tcPr>
                <w:p w14:paraId="78C58E63" w14:textId="77777777" w:rsidR="00DF211F" w:rsidRPr="00642E1E" w:rsidRDefault="00DF211F" w:rsidP="00DF211F">
                  <w:pPr>
                    <w:spacing w:after="0" w:line="240" w:lineRule="auto"/>
                    <w:jc w:val="right"/>
                    <w:rPr>
                      <w:rFonts w:asciiTheme="minorHAnsi" w:eastAsiaTheme="minorHAnsi" w:hAnsiTheme="minorHAnsi" w:cstheme="minorHAnsi"/>
                      <w:color w:val="000000"/>
                      <w:sz w:val="20"/>
                      <w:szCs w:val="20"/>
                    </w:rPr>
                  </w:pPr>
                  <w:r w:rsidRPr="00642E1E">
                    <w:rPr>
                      <w:rFonts w:asciiTheme="minorHAnsi" w:eastAsiaTheme="minorHAnsi" w:hAnsiTheme="minorHAnsi" w:cstheme="minorHAnsi"/>
                      <w:color w:val="000000"/>
                      <w:sz w:val="20"/>
                      <w:szCs w:val="20"/>
                    </w:rPr>
                    <w:t>1.861.139</w:t>
                  </w:r>
                </w:p>
              </w:tc>
            </w:tr>
            <w:tr w:rsidR="00DF211F" w:rsidRPr="00642E1E" w14:paraId="2D92B196" w14:textId="77777777" w:rsidTr="00D456BD">
              <w:trPr>
                <w:jc w:val="center"/>
              </w:trPr>
              <w:tc>
                <w:tcPr>
                  <w:tcW w:w="3828" w:type="dxa"/>
                  <w:shd w:val="clear" w:color="auto" w:fill="auto"/>
                </w:tcPr>
                <w:p w14:paraId="34C12120" w14:textId="77777777" w:rsidR="00DF211F" w:rsidRPr="00642E1E" w:rsidRDefault="00DF211F" w:rsidP="00DF211F">
                  <w:pPr>
                    <w:spacing w:after="0" w:line="240" w:lineRule="auto"/>
                    <w:rPr>
                      <w:rFonts w:asciiTheme="minorHAnsi" w:eastAsia="SimSun" w:hAnsiTheme="minorHAnsi" w:cstheme="minorHAnsi"/>
                      <w:sz w:val="20"/>
                      <w:szCs w:val="20"/>
                    </w:rPr>
                  </w:pPr>
                  <w:r w:rsidRPr="00642E1E">
                    <w:rPr>
                      <w:rFonts w:asciiTheme="minorHAnsi" w:eastAsia="SimSun" w:hAnsiTheme="minorHAnsi" w:cstheme="minorHAnsi"/>
                      <w:sz w:val="20"/>
                      <w:szCs w:val="20"/>
                    </w:rPr>
                    <w:t>Mun. Pașcani</w:t>
                  </w:r>
                </w:p>
              </w:tc>
              <w:tc>
                <w:tcPr>
                  <w:tcW w:w="2410" w:type="dxa"/>
                  <w:shd w:val="clear" w:color="auto" w:fill="auto"/>
                </w:tcPr>
                <w:p w14:paraId="702098CC" w14:textId="77777777" w:rsidR="00DF211F" w:rsidRPr="00642E1E" w:rsidRDefault="00DF211F" w:rsidP="00DF211F">
                  <w:pPr>
                    <w:spacing w:after="0" w:line="240" w:lineRule="auto"/>
                    <w:jc w:val="right"/>
                    <w:rPr>
                      <w:rFonts w:asciiTheme="minorHAnsi" w:eastAsiaTheme="minorHAnsi" w:hAnsiTheme="minorHAnsi" w:cstheme="minorHAnsi"/>
                      <w:color w:val="000000"/>
                      <w:sz w:val="20"/>
                      <w:szCs w:val="20"/>
                    </w:rPr>
                  </w:pPr>
                  <w:r w:rsidRPr="00642E1E">
                    <w:rPr>
                      <w:rFonts w:asciiTheme="minorHAnsi" w:eastAsiaTheme="minorHAnsi" w:hAnsiTheme="minorHAnsi" w:cstheme="minorHAnsi"/>
                      <w:color w:val="000000"/>
                      <w:sz w:val="20"/>
                      <w:szCs w:val="20"/>
                    </w:rPr>
                    <w:t>2.413.299</w:t>
                  </w:r>
                </w:p>
              </w:tc>
            </w:tr>
            <w:tr w:rsidR="00DF211F" w:rsidRPr="00642E1E" w14:paraId="15F0B625" w14:textId="77777777" w:rsidTr="00D456BD">
              <w:trPr>
                <w:jc w:val="center"/>
              </w:trPr>
              <w:tc>
                <w:tcPr>
                  <w:tcW w:w="3828" w:type="dxa"/>
                  <w:shd w:val="clear" w:color="auto" w:fill="auto"/>
                </w:tcPr>
                <w:p w14:paraId="6FB39B7C" w14:textId="77777777" w:rsidR="00DF211F" w:rsidRPr="00642E1E" w:rsidRDefault="00DF211F" w:rsidP="00DF211F">
                  <w:pPr>
                    <w:spacing w:after="0" w:line="240" w:lineRule="auto"/>
                    <w:rPr>
                      <w:rFonts w:asciiTheme="minorHAnsi" w:eastAsia="SimSun" w:hAnsiTheme="minorHAnsi" w:cstheme="minorHAnsi"/>
                      <w:sz w:val="20"/>
                      <w:szCs w:val="20"/>
                    </w:rPr>
                  </w:pPr>
                  <w:r w:rsidRPr="00642E1E">
                    <w:rPr>
                      <w:rFonts w:asciiTheme="minorHAnsi" w:eastAsia="SimSun" w:hAnsiTheme="minorHAnsi" w:cstheme="minorHAnsi"/>
                      <w:sz w:val="20"/>
                      <w:szCs w:val="20"/>
                    </w:rPr>
                    <w:t>Mun. Roman</w:t>
                  </w:r>
                </w:p>
              </w:tc>
              <w:tc>
                <w:tcPr>
                  <w:tcW w:w="2410" w:type="dxa"/>
                  <w:shd w:val="clear" w:color="auto" w:fill="auto"/>
                </w:tcPr>
                <w:p w14:paraId="5860D5A3" w14:textId="77777777" w:rsidR="00DF211F" w:rsidRPr="00642E1E" w:rsidRDefault="00DF211F" w:rsidP="00DF211F">
                  <w:pPr>
                    <w:spacing w:after="0" w:line="240" w:lineRule="auto"/>
                    <w:jc w:val="right"/>
                    <w:rPr>
                      <w:rFonts w:asciiTheme="minorHAnsi" w:eastAsiaTheme="minorHAnsi" w:hAnsiTheme="minorHAnsi" w:cstheme="minorHAnsi"/>
                      <w:color w:val="000000"/>
                      <w:sz w:val="20"/>
                      <w:szCs w:val="20"/>
                    </w:rPr>
                  </w:pPr>
                  <w:r w:rsidRPr="00642E1E">
                    <w:rPr>
                      <w:rFonts w:asciiTheme="minorHAnsi" w:eastAsiaTheme="minorHAnsi" w:hAnsiTheme="minorHAnsi" w:cstheme="minorHAnsi"/>
                      <w:color w:val="000000"/>
                      <w:sz w:val="20"/>
                      <w:szCs w:val="20"/>
                    </w:rPr>
                    <w:t>3.264.019</w:t>
                  </w:r>
                </w:p>
              </w:tc>
            </w:tr>
            <w:tr w:rsidR="00DF211F" w:rsidRPr="00642E1E" w14:paraId="5EC059FE" w14:textId="77777777" w:rsidTr="00D456BD">
              <w:trPr>
                <w:jc w:val="center"/>
              </w:trPr>
              <w:tc>
                <w:tcPr>
                  <w:tcW w:w="3828" w:type="dxa"/>
                  <w:shd w:val="clear" w:color="auto" w:fill="auto"/>
                </w:tcPr>
                <w:p w14:paraId="4E885A72" w14:textId="77777777" w:rsidR="00DF211F" w:rsidRPr="00642E1E" w:rsidRDefault="00DF211F" w:rsidP="00DF211F">
                  <w:pPr>
                    <w:spacing w:after="0" w:line="240" w:lineRule="auto"/>
                    <w:rPr>
                      <w:rFonts w:asciiTheme="minorHAnsi" w:eastAsia="SimSun" w:hAnsiTheme="minorHAnsi" w:cstheme="minorHAnsi"/>
                      <w:sz w:val="20"/>
                      <w:szCs w:val="20"/>
                    </w:rPr>
                  </w:pPr>
                  <w:r w:rsidRPr="00642E1E">
                    <w:rPr>
                      <w:rFonts w:asciiTheme="minorHAnsi" w:eastAsia="SimSun" w:hAnsiTheme="minorHAnsi" w:cstheme="minorHAnsi"/>
                      <w:sz w:val="20"/>
                      <w:szCs w:val="20"/>
                    </w:rPr>
                    <w:t>Mun. Câmpulung Moldovenesc</w:t>
                  </w:r>
                </w:p>
              </w:tc>
              <w:tc>
                <w:tcPr>
                  <w:tcW w:w="2410" w:type="dxa"/>
                  <w:shd w:val="clear" w:color="auto" w:fill="auto"/>
                </w:tcPr>
                <w:p w14:paraId="6002994F" w14:textId="77777777" w:rsidR="00DF211F" w:rsidRPr="00642E1E" w:rsidRDefault="00DF211F" w:rsidP="00DF211F">
                  <w:pPr>
                    <w:spacing w:after="0" w:line="240" w:lineRule="auto"/>
                    <w:jc w:val="right"/>
                    <w:rPr>
                      <w:rFonts w:asciiTheme="minorHAnsi" w:eastAsiaTheme="minorHAnsi" w:hAnsiTheme="minorHAnsi" w:cstheme="minorHAnsi"/>
                      <w:color w:val="000000"/>
                      <w:sz w:val="20"/>
                      <w:szCs w:val="20"/>
                    </w:rPr>
                  </w:pPr>
                  <w:r w:rsidRPr="00642E1E">
                    <w:rPr>
                      <w:rFonts w:asciiTheme="minorHAnsi" w:eastAsiaTheme="minorHAnsi" w:hAnsiTheme="minorHAnsi" w:cstheme="minorHAnsi"/>
                      <w:color w:val="000000"/>
                      <w:sz w:val="20"/>
                      <w:szCs w:val="20"/>
                    </w:rPr>
                    <w:t>1.509.401</w:t>
                  </w:r>
                </w:p>
              </w:tc>
            </w:tr>
            <w:tr w:rsidR="00DF211F" w:rsidRPr="00642E1E" w14:paraId="3361EEA7" w14:textId="77777777" w:rsidTr="00D456BD">
              <w:trPr>
                <w:jc w:val="center"/>
              </w:trPr>
              <w:tc>
                <w:tcPr>
                  <w:tcW w:w="3828" w:type="dxa"/>
                  <w:shd w:val="clear" w:color="auto" w:fill="auto"/>
                </w:tcPr>
                <w:p w14:paraId="14494D80" w14:textId="77777777" w:rsidR="00DF211F" w:rsidRPr="00642E1E" w:rsidRDefault="00DF211F" w:rsidP="00DF211F">
                  <w:pPr>
                    <w:spacing w:after="0" w:line="240" w:lineRule="auto"/>
                    <w:rPr>
                      <w:rFonts w:asciiTheme="minorHAnsi" w:eastAsia="SimSun" w:hAnsiTheme="minorHAnsi" w:cstheme="minorHAnsi"/>
                      <w:sz w:val="20"/>
                      <w:szCs w:val="20"/>
                    </w:rPr>
                  </w:pPr>
                  <w:r w:rsidRPr="00642E1E">
                    <w:rPr>
                      <w:rFonts w:asciiTheme="minorHAnsi" w:eastAsia="SimSun" w:hAnsiTheme="minorHAnsi" w:cstheme="minorHAnsi"/>
                      <w:sz w:val="20"/>
                      <w:szCs w:val="20"/>
                    </w:rPr>
                    <w:t>Mun. Fălticeni</w:t>
                  </w:r>
                </w:p>
              </w:tc>
              <w:tc>
                <w:tcPr>
                  <w:tcW w:w="2410" w:type="dxa"/>
                  <w:shd w:val="clear" w:color="auto" w:fill="auto"/>
                </w:tcPr>
                <w:p w14:paraId="5B2EF460" w14:textId="77777777" w:rsidR="00DF211F" w:rsidRPr="00642E1E" w:rsidRDefault="00DF211F" w:rsidP="00DF211F">
                  <w:pPr>
                    <w:spacing w:after="0" w:line="240" w:lineRule="auto"/>
                    <w:jc w:val="right"/>
                    <w:rPr>
                      <w:rFonts w:asciiTheme="minorHAnsi" w:eastAsiaTheme="minorHAnsi" w:hAnsiTheme="minorHAnsi" w:cstheme="minorHAnsi"/>
                      <w:color w:val="000000"/>
                      <w:sz w:val="20"/>
                      <w:szCs w:val="20"/>
                    </w:rPr>
                  </w:pPr>
                  <w:r w:rsidRPr="00642E1E">
                    <w:rPr>
                      <w:rFonts w:asciiTheme="minorHAnsi" w:eastAsiaTheme="minorHAnsi" w:hAnsiTheme="minorHAnsi" w:cstheme="minorHAnsi"/>
                      <w:color w:val="000000"/>
                      <w:sz w:val="20"/>
                      <w:szCs w:val="20"/>
                    </w:rPr>
                    <w:t>1.889.438</w:t>
                  </w:r>
                </w:p>
              </w:tc>
            </w:tr>
            <w:tr w:rsidR="00DF211F" w:rsidRPr="00642E1E" w14:paraId="7EECDCE3" w14:textId="77777777" w:rsidTr="00D456BD">
              <w:trPr>
                <w:jc w:val="center"/>
              </w:trPr>
              <w:tc>
                <w:tcPr>
                  <w:tcW w:w="3828" w:type="dxa"/>
                  <w:shd w:val="clear" w:color="auto" w:fill="auto"/>
                </w:tcPr>
                <w:p w14:paraId="4F0D4619" w14:textId="77777777" w:rsidR="00DF211F" w:rsidRPr="00642E1E" w:rsidRDefault="00DF211F" w:rsidP="00DF211F">
                  <w:pPr>
                    <w:spacing w:after="0" w:line="240" w:lineRule="auto"/>
                    <w:rPr>
                      <w:rFonts w:asciiTheme="minorHAnsi" w:eastAsia="SimSun" w:hAnsiTheme="minorHAnsi" w:cstheme="minorHAnsi"/>
                      <w:sz w:val="20"/>
                      <w:szCs w:val="20"/>
                    </w:rPr>
                  </w:pPr>
                  <w:r w:rsidRPr="00642E1E">
                    <w:rPr>
                      <w:rFonts w:asciiTheme="minorHAnsi" w:eastAsia="SimSun" w:hAnsiTheme="minorHAnsi" w:cstheme="minorHAnsi"/>
                      <w:sz w:val="20"/>
                      <w:szCs w:val="20"/>
                    </w:rPr>
                    <w:t>Mun. Rădăuți</w:t>
                  </w:r>
                </w:p>
              </w:tc>
              <w:tc>
                <w:tcPr>
                  <w:tcW w:w="2410" w:type="dxa"/>
                  <w:shd w:val="clear" w:color="auto" w:fill="auto"/>
                </w:tcPr>
                <w:p w14:paraId="4B470738" w14:textId="77777777" w:rsidR="00DF211F" w:rsidRPr="00642E1E" w:rsidRDefault="00DF211F" w:rsidP="00DF211F">
                  <w:pPr>
                    <w:spacing w:after="0" w:line="240" w:lineRule="auto"/>
                    <w:jc w:val="right"/>
                    <w:rPr>
                      <w:rFonts w:asciiTheme="minorHAnsi" w:eastAsiaTheme="minorHAnsi" w:hAnsiTheme="minorHAnsi" w:cstheme="minorHAnsi"/>
                      <w:color w:val="000000"/>
                      <w:sz w:val="20"/>
                      <w:szCs w:val="20"/>
                    </w:rPr>
                  </w:pPr>
                  <w:r w:rsidRPr="00642E1E">
                    <w:rPr>
                      <w:rFonts w:asciiTheme="minorHAnsi" w:eastAsiaTheme="minorHAnsi" w:hAnsiTheme="minorHAnsi" w:cstheme="minorHAnsi"/>
                      <w:color w:val="000000"/>
                      <w:sz w:val="20"/>
                      <w:szCs w:val="20"/>
                    </w:rPr>
                    <w:t>2.052.067</w:t>
                  </w:r>
                </w:p>
              </w:tc>
            </w:tr>
            <w:tr w:rsidR="00DF211F" w:rsidRPr="00642E1E" w14:paraId="372026B8" w14:textId="77777777" w:rsidTr="00D456BD">
              <w:trPr>
                <w:jc w:val="center"/>
              </w:trPr>
              <w:tc>
                <w:tcPr>
                  <w:tcW w:w="3828" w:type="dxa"/>
                  <w:shd w:val="clear" w:color="auto" w:fill="auto"/>
                </w:tcPr>
                <w:p w14:paraId="5FE2DFBB" w14:textId="77777777" w:rsidR="00DF211F" w:rsidRPr="00642E1E" w:rsidRDefault="00DF211F" w:rsidP="00DF211F">
                  <w:pPr>
                    <w:spacing w:after="0" w:line="240" w:lineRule="auto"/>
                    <w:rPr>
                      <w:rFonts w:asciiTheme="minorHAnsi" w:eastAsia="SimSun" w:hAnsiTheme="minorHAnsi" w:cstheme="minorHAnsi"/>
                      <w:sz w:val="20"/>
                      <w:szCs w:val="20"/>
                    </w:rPr>
                  </w:pPr>
                  <w:r w:rsidRPr="00642E1E">
                    <w:rPr>
                      <w:rFonts w:asciiTheme="minorHAnsi" w:eastAsia="SimSun" w:hAnsiTheme="minorHAnsi" w:cstheme="minorHAnsi"/>
                      <w:sz w:val="20"/>
                      <w:szCs w:val="20"/>
                    </w:rPr>
                    <w:t>Mun. Vatra Dornei</w:t>
                  </w:r>
                </w:p>
              </w:tc>
              <w:tc>
                <w:tcPr>
                  <w:tcW w:w="2410" w:type="dxa"/>
                  <w:shd w:val="clear" w:color="auto" w:fill="auto"/>
                </w:tcPr>
                <w:p w14:paraId="1DADFF19" w14:textId="77777777" w:rsidR="00DF211F" w:rsidRPr="00642E1E" w:rsidRDefault="00DF211F" w:rsidP="00DF211F">
                  <w:pPr>
                    <w:spacing w:after="0" w:line="240" w:lineRule="auto"/>
                    <w:jc w:val="right"/>
                    <w:rPr>
                      <w:rFonts w:asciiTheme="minorHAnsi" w:eastAsiaTheme="minorHAnsi" w:hAnsiTheme="minorHAnsi" w:cstheme="minorHAnsi"/>
                      <w:color w:val="000000"/>
                      <w:sz w:val="20"/>
                      <w:szCs w:val="20"/>
                    </w:rPr>
                  </w:pPr>
                  <w:r w:rsidRPr="00642E1E">
                    <w:rPr>
                      <w:rFonts w:asciiTheme="minorHAnsi" w:eastAsiaTheme="minorHAnsi" w:hAnsiTheme="minorHAnsi" w:cstheme="minorHAnsi"/>
                      <w:color w:val="000000"/>
                      <w:sz w:val="20"/>
                      <w:szCs w:val="20"/>
                    </w:rPr>
                    <w:t>1.360.230</w:t>
                  </w:r>
                </w:p>
              </w:tc>
            </w:tr>
            <w:tr w:rsidR="00DF211F" w:rsidRPr="00642E1E" w14:paraId="66C61DD3" w14:textId="77777777" w:rsidTr="00D456BD">
              <w:trPr>
                <w:jc w:val="center"/>
              </w:trPr>
              <w:tc>
                <w:tcPr>
                  <w:tcW w:w="3828" w:type="dxa"/>
                  <w:shd w:val="clear" w:color="auto" w:fill="auto"/>
                </w:tcPr>
                <w:p w14:paraId="677A2301" w14:textId="77777777" w:rsidR="00DF211F" w:rsidRPr="00642E1E" w:rsidRDefault="00DF211F" w:rsidP="00DF211F">
                  <w:pPr>
                    <w:spacing w:after="0" w:line="240" w:lineRule="auto"/>
                    <w:rPr>
                      <w:rFonts w:asciiTheme="minorHAnsi" w:eastAsia="SimSun" w:hAnsiTheme="minorHAnsi" w:cstheme="minorHAnsi"/>
                      <w:sz w:val="20"/>
                      <w:szCs w:val="20"/>
                    </w:rPr>
                  </w:pPr>
                  <w:r w:rsidRPr="00642E1E">
                    <w:rPr>
                      <w:rFonts w:asciiTheme="minorHAnsi" w:eastAsia="SimSun" w:hAnsiTheme="minorHAnsi" w:cstheme="minorHAnsi"/>
                      <w:sz w:val="20"/>
                      <w:szCs w:val="20"/>
                    </w:rPr>
                    <w:t>Mun. Bârlad</w:t>
                  </w:r>
                </w:p>
              </w:tc>
              <w:tc>
                <w:tcPr>
                  <w:tcW w:w="2410" w:type="dxa"/>
                  <w:shd w:val="clear" w:color="auto" w:fill="auto"/>
                </w:tcPr>
                <w:p w14:paraId="539DC61D" w14:textId="77777777" w:rsidR="00DF211F" w:rsidRPr="00642E1E" w:rsidRDefault="00DF211F" w:rsidP="00DF211F">
                  <w:pPr>
                    <w:spacing w:after="0" w:line="240" w:lineRule="auto"/>
                    <w:jc w:val="right"/>
                    <w:rPr>
                      <w:rFonts w:asciiTheme="minorHAnsi" w:eastAsiaTheme="minorHAnsi" w:hAnsiTheme="minorHAnsi" w:cstheme="minorHAnsi"/>
                      <w:color w:val="000000"/>
                      <w:sz w:val="20"/>
                      <w:szCs w:val="20"/>
                    </w:rPr>
                  </w:pPr>
                  <w:r w:rsidRPr="00642E1E">
                    <w:rPr>
                      <w:rFonts w:asciiTheme="minorHAnsi" w:eastAsiaTheme="minorHAnsi" w:hAnsiTheme="minorHAnsi" w:cstheme="minorHAnsi"/>
                      <w:color w:val="000000"/>
                      <w:sz w:val="20"/>
                      <w:szCs w:val="20"/>
                    </w:rPr>
                    <w:t>3.292.391</w:t>
                  </w:r>
                </w:p>
              </w:tc>
            </w:tr>
            <w:tr w:rsidR="00DF211F" w:rsidRPr="00642E1E" w14:paraId="60543694" w14:textId="77777777" w:rsidTr="00D456BD">
              <w:trPr>
                <w:jc w:val="center"/>
              </w:trPr>
              <w:tc>
                <w:tcPr>
                  <w:tcW w:w="3828" w:type="dxa"/>
                  <w:shd w:val="clear" w:color="auto" w:fill="auto"/>
                </w:tcPr>
                <w:p w14:paraId="597318F1" w14:textId="77777777" w:rsidR="00DF211F" w:rsidRPr="00642E1E" w:rsidRDefault="00DF211F" w:rsidP="00DF211F">
                  <w:pPr>
                    <w:spacing w:after="0" w:line="240" w:lineRule="auto"/>
                    <w:rPr>
                      <w:rFonts w:asciiTheme="minorHAnsi" w:eastAsia="SimSun" w:hAnsiTheme="minorHAnsi" w:cstheme="minorHAnsi"/>
                      <w:sz w:val="20"/>
                      <w:szCs w:val="20"/>
                    </w:rPr>
                  </w:pPr>
                  <w:r w:rsidRPr="00642E1E">
                    <w:rPr>
                      <w:rFonts w:asciiTheme="minorHAnsi" w:eastAsia="SimSun" w:hAnsiTheme="minorHAnsi" w:cstheme="minorHAnsi"/>
                      <w:sz w:val="20"/>
                      <w:szCs w:val="20"/>
                    </w:rPr>
                    <w:t>Mun. Huși</w:t>
                  </w:r>
                </w:p>
              </w:tc>
              <w:tc>
                <w:tcPr>
                  <w:tcW w:w="2410" w:type="dxa"/>
                  <w:shd w:val="clear" w:color="auto" w:fill="auto"/>
                </w:tcPr>
                <w:p w14:paraId="2F90C7F8" w14:textId="77777777" w:rsidR="00DF211F" w:rsidRPr="00642E1E" w:rsidRDefault="00DF211F" w:rsidP="00DF211F">
                  <w:pPr>
                    <w:spacing w:after="0" w:line="240" w:lineRule="auto"/>
                    <w:jc w:val="right"/>
                    <w:rPr>
                      <w:rFonts w:asciiTheme="minorHAnsi" w:eastAsiaTheme="minorHAnsi" w:hAnsiTheme="minorHAnsi" w:cstheme="minorHAnsi"/>
                      <w:color w:val="000000"/>
                      <w:sz w:val="20"/>
                      <w:szCs w:val="20"/>
                    </w:rPr>
                  </w:pPr>
                  <w:r w:rsidRPr="00642E1E">
                    <w:rPr>
                      <w:rFonts w:asciiTheme="minorHAnsi" w:eastAsiaTheme="minorHAnsi" w:hAnsiTheme="minorHAnsi" w:cstheme="minorHAnsi"/>
                      <w:color w:val="000000"/>
                      <w:sz w:val="20"/>
                      <w:szCs w:val="20"/>
                    </w:rPr>
                    <w:t>2.076.256</w:t>
                  </w:r>
                </w:p>
              </w:tc>
            </w:tr>
            <w:tr w:rsidR="00DF211F" w:rsidRPr="00642E1E" w14:paraId="2898AC5F" w14:textId="77777777" w:rsidTr="00D456BD">
              <w:trPr>
                <w:jc w:val="center"/>
              </w:trPr>
              <w:tc>
                <w:tcPr>
                  <w:tcW w:w="3828" w:type="dxa"/>
                  <w:shd w:val="clear" w:color="auto" w:fill="auto"/>
                </w:tcPr>
                <w:p w14:paraId="19BEC288" w14:textId="77777777" w:rsidR="00DF211F" w:rsidRPr="00642E1E" w:rsidRDefault="00DF211F" w:rsidP="00DF211F">
                  <w:pPr>
                    <w:spacing w:after="0" w:line="240" w:lineRule="auto"/>
                    <w:rPr>
                      <w:rFonts w:asciiTheme="minorHAnsi" w:eastAsia="SimSun" w:hAnsiTheme="minorHAnsi" w:cstheme="minorHAnsi"/>
                      <w:sz w:val="20"/>
                      <w:szCs w:val="20"/>
                    </w:rPr>
                  </w:pPr>
                  <w:r w:rsidRPr="00642E1E">
                    <w:rPr>
                      <w:rFonts w:asciiTheme="minorHAnsi" w:eastAsia="SimSun" w:hAnsiTheme="minorHAnsi" w:cstheme="minorHAnsi"/>
                      <w:sz w:val="20"/>
                      <w:szCs w:val="20"/>
                    </w:rPr>
                    <w:t>Total municipii</w:t>
                  </w:r>
                </w:p>
              </w:tc>
              <w:tc>
                <w:tcPr>
                  <w:tcW w:w="2410" w:type="dxa"/>
                  <w:shd w:val="clear" w:color="auto" w:fill="auto"/>
                </w:tcPr>
                <w:p w14:paraId="46398B10" w14:textId="77777777" w:rsidR="00DF211F" w:rsidRPr="00642E1E" w:rsidRDefault="00DF211F" w:rsidP="00DF211F">
                  <w:pPr>
                    <w:spacing w:after="0" w:line="240" w:lineRule="auto"/>
                    <w:jc w:val="right"/>
                    <w:rPr>
                      <w:rFonts w:asciiTheme="minorHAnsi" w:eastAsia="SimSun" w:hAnsiTheme="minorHAnsi" w:cstheme="minorHAnsi"/>
                      <w:sz w:val="20"/>
                      <w:szCs w:val="20"/>
                    </w:rPr>
                  </w:pPr>
                  <w:r w:rsidRPr="00642E1E">
                    <w:rPr>
                      <w:rFonts w:asciiTheme="minorHAnsi" w:eastAsia="SimSun" w:hAnsiTheme="minorHAnsi" w:cstheme="minorHAnsi"/>
                      <w:sz w:val="20"/>
                      <w:szCs w:val="20"/>
                    </w:rPr>
                    <w:t>23.937.790</w:t>
                  </w:r>
                </w:p>
              </w:tc>
            </w:tr>
          </w:tbl>
          <w:p w14:paraId="2DC46EB2" w14:textId="30369161" w:rsidR="009C5D6E" w:rsidRPr="00642E1E" w:rsidRDefault="009C5D6E" w:rsidP="007C66B5">
            <w:pPr>
              <w:spacing w:after="160" w:line="259" w:lineRule="auto"/>
              <w:jc w:val="both"/>
              <w:rPr>
                <w:rFonts w:asciiTheme="minorHAnsi" w:hAnsiTheme="minorHAnsi" w:cstheme="minorHAnsi"/>
                <w:b/>
                <w:bCs/>
                <w:sz w:val="20"/>
                <w:szCs w:val="20"/>
              </w:rPr>
            </w:pPr>
          </w:p>
        </w:tc>
        <w:tc>
          <w:tcPr>
            <w:tcW w:w="2351" w:type="pct"/>
            <w:tcBorders>
              <w:top w:val="single" w:sz="4" w:space="0" w:color="auto"/>
              <w:left w:val="single" w:sz="4" w:space="0" w:color="auto"/>
              <w:bottom w:val="single" w:sz="4" w:space="0" w:color="auto"/>
              <w:right w:val="single" w:sz="4" w:space="0" w:color="auto"/>
            </w:tcBorders>
          </w:tcPr>
          <w:p w14:paraId="63D75FBB" w14:textId="77777777" w:rsidR="009C5D6E" w:rsidRPr="00642E1E" w:rsidRDefault="009C5D6E" w:rsidP="007C66B5">
            <w:pPr>
              <w:spacing w:after="160" w:line="259" w:lineRule="auto"/>
              <w:jc w:val="both"/>
              <w:rPr>
                <w:rFonts w:asciiTheme="minorHAnsi" w:hAnsiTheme="minorHAnsi" w:cstheme="minorHAnsi"/>
                <w:b/>
                <w:bCs/>
                <w:sz w:val="20"/>
                <w:szCs w:val="20"/>
              </w:rPr>
            </w:pPr>
            <w:r w:rsidRPr="00642E1E">
              <w:rPr>
                <w:rFonts w:asciiTheme="minorHAnsi" w:hAnsiTheme="minorHAnsi" w:cstheme="minorHAnsi"/>
                <w:b/>
                <w:bCs/>
                <w:sz w:val="20"/>
                <w:szCs w:val="20"/>
              </w:rPr>
              <w:t>3.3</w:t>
            </w:r>
            <w:r w:rsidRPr="00642E1E">
              <w:rPr>
                <w:rFonts w:asciiTheme="minorHAnsi" w:hAnsiTheme="minorHAnsi" w:cstheme="minorHAnsi"/>
                <w:b/>
                <w:bCs/>
                <w:sz w:val="20"/>
                <w:szCs w:val="20"/>
              </w:rPr>
              <w:tab/>
              <w:t>Bugetul alocat apelului de proiecte</w:t>
            </w:r>
          </w:p>
          <w:p w14:paraId="3006ACE1" w14:textId="74BF958B" w:rsidR="00DF211F" w:rsidRPr="00642E1E" w:rsidRDefault="00AD3364" w:rsidP="00DF211F">
            <w:pPr>
              <w:spacing w:after="0" w:line="240" w:lineRule="auto"/>
              <w:jc w:val="both"/>
              <w:rPr>
                <w:rFonts w:asciiTheme="minorHAnsi" w:eastAsia="Trebuchet MS" w:hAnsiTheme="minorHAnsi" w:cstheme="minorHAnsi"/>
                <w:sz w:val="20"/>
                <w:szCs w:val="20"/>
              </w:rPr>
            </w:pPr>
            <w:r w:rsidRPr="00642E1E">
              <w:rPr>
                <w:rFonts w:asciiTheme="minorHAnsi" w:eastAsia="Trebuchet MS" w:hAnsiTheme="minorHAnsi" w:cstheme="minorHAnsi"/>
                <w:sz w:val="20"/>
                <w:szCs w:val="20"/>
              </w:rPr>
              <w:t>Alocarea financiară aferentă acestui apel de proiecte este 83.860.026 euro (FEDR + contribuția națională), din care 54.509.017 euro (65%) din FEDR și 29.351.009 euro (35%) contribuție națională (buget de stat + buget local).</w:t>
            </w:r>
          </w:p>
          <w:p w14:paraId="405CBC89" w14:textId="77777777" w:rsidR="00AD3364" w:rsidRPr="00642E1E" w:rsidRDefault="00AD3364" w:rsidP="00DF211F">
            <w:pPr>
              <w:spacing w:after="0" w:line="240" w:lineRule="auto"/>
              <w:jc w:val="both"/>
              <w:rPr>
                <w:rFonts w:asciiTheme="minorHAnsi" w:eastAsia="SimSun" w:hAnsiTheme="minorHAnsi" w:cs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8"/>
              <w:gridCol w:w="2099"/>
            </w:tblGrid>
            <w:tr w:rsidR="00DF211F" w:rsidRPr="00642E1E" w14:paraId="7E5E0F7A" w14:textId="77777777" w:rsidTr="00D456BD">
              <w:trPr>
                <w:jc w:val="center"/>
              </w:trPr>
              <w:tc>
                <w:tcPr>
                  <w:tcW w:w="6232" w:type="dxa"/>
                  <w:gridSpan w:val="2"/>
                  <w:shd w:val="clear" w:color="auto" w:fill="auto"/>
                </w:tcPr>
                <w:p w14:paraId="0B2308B6" w14:textId="27BACCAE" w:rsidR="00DF211F" w:rsidRPr="00642E1E" w:rsidRDefault="00DF211F" w:rsidP="00DF211F">
                  <w:pPr>
                    <w:spacing w:after="0" w:line="240" w:lineRule="auto"/>
                    <w:jc w:val="center"/>
                    <w:rPr>
                      <w:rFonts w:asciiTheme="minorHAnsi" w:eastAsia="SimSun" w:hAnsiTheme="minorHAnsi" w:cstheme="minorHAnsi"/>
                      <w:sz w:val="20"/>
                      <w:szCs w:val="20"/>
                    </w:rPr>
                  </w:pPr>
                  <w:r w:rsidRPr="00642E1E">
                    <w:rPr>
                      <w:rFonts w:asciiTheme="minorHAnsi" w:eastAsia="SimSun" w:hAnsiTheme="minorHAnsi" w:cstheme="minorHAnsi"/>
                      <w:sz w:val="20"/>
                      <w:szCs w:val="20"/>
                    </w:rPr>
                    <w:t xml:space="preserve">VALORI ORIENTATIVE </w:t>
                  </w:r>
                  <w:r w:rsidR="004F2B45" w:rsidRPr="00642E1E">
                    <w:rPr>
                      <w:rFonts w:asciiTheme="minorHAnsi" w:eastAsia="SimSun" w:hAnsiTheme="minorHAnsi" w:cstheme="minorHAnsi"/>
                      <w:sz w:val="20"/>
                      <w:szCs w:val="20"/>
                    </w:rPr>
                    <w:t>ALOCĂRI</w:t>
                  </w:r>
                  <w:r w:rsidRPr="00642E1E">
                    <w:rPr>
                      <w:rFonts w:asciiTheme="minorHAnsi" w:eastAsia="SimSun" w:hAnsiTheme="minorHAnsi" w:cstheme="minorHAnsi"/>
                      <w:sz w:val="20"/>
                      <w:szCs w:val="20"/>
                    </w:rPr>
                    <w:t xml:space="preserve"> MUNICIPII REȘEDINȚĂ DE JUDEȚ</w:t>
                  </w:r>
                </w:p>
                <w:p w14:paraId="5A11F7D8" w14:textId="5A4840B8" w:rsidR="00DF211F" w:rsidRPr="00642E1E" w:rsidRDefault="00DF211F" w:rsidP="00DF211F">
                  <w:pPr>
                    <w:spacing w:after="0" w:line="240" w:lineRule="auto"/>
                    <w:jc w:val="center"/>
                    <w:rPr>
                      <w:rFonts w:asciiTheme="minorHAnsi" w:eastAsia="SimSun" w:hAnsiTheme="minorHAnsi" w:cstheme="minorHAnsi"/>
                      <w:sz w:val="20"/>
                      <w:szCs w:val="20"/>
                    </w:rPr>
                  </w:pPr>
                  <w:r w:rsidRPr="00642E1E">
                    <w:rPr>
                      <w:rFonts w:asciiTheme="minorHAnsi" w:eastAsia="SimSun" w:hAnsiTheme="minorHAnsi" w:cstheme="minorHAnsi"/>
                      <w:sz w:val="20"/>
                      <w:szCs w:val="20"/>
                    </w:rPr>
                    <w:t xml:space="preserve">euro (FEDR + </w:t>
                  </w:r>
                  <w:r w:rsidR="00AD3364" w:rsidRPr="00642E1E">
                    <w:rPr>
                      <w:rFonts w:asciiTheme="minorHAnsi" w:eastAsia="SimSun" w:hAnsiTheme="minorHAnsi" w:cstheme="minorHAnsi"/>
                      <w:sz w:val="20"/>
                      <w:szCs w:val="20"/>
                    </w:rPr>
                    <w:t>contribuția națională</w:t>
                  </w:r>
                  <w:r w:rsidRPr="00642E1E">
                    <w:rPr>
                      <w:rFonts w:asciiTheme="minorHAnsi" w:eastAsia="SimSun" w:hAnsiTheme="minorHAnsi" w:cstheme="minorHAnsi"/>
                      <w:sz w:val="20"/>
                      <w:szCs w:val="20"/>
                    </w:rPr>
                    <w:t>)</w:t>
                  </w:r>
                </w:p>
              </w:tc>
            </w:tr>
            <w:tr w:rsidR="00DF211F" w:rsidRPr="00642E1E" w14:paraId="4A514033" w14:textId="77777777" w:rsidTr="00D456BD">
              <w:trPr>
                <w:jc w:val="center"/>
              </w:trPr>
              <w:tc>
                <w:tcPr>
                  <w:tcW w:w="3691" w:type="dxa"/>
                  <w:shd w:val="clear" w:color="auto" w:fill="auto"/>
                </w:tcPr>
                <w:p w14:paraId="7984BEBE" w14:textId="77777777" w:rsidR="00DF211F" w:rsidRPr="00642E1E" w:rsidRDefault="00DF211F" w:rsidP="00DF211F">
                  <w:pPr>
                    <w:spacing w:after="0" w:line="240" w:lineRule="auto"/>
                    <w:rPr>
                      <w:rFonts w:asciiTheme="minorHAnsi" w:eastAsia="SimSun" w:hAnsiTheme="minorHAnsi" w:cstheme="minorHAnsi"/>
                      <w:sz w:val="20"/>
                      <w:szCs w:val="20"/>
                    </w:rPr>
                  </w:pPr>
                  <w:r w:rsidRPr="00642E1E">
                    <w:rPr>
                      <w:rFonts w:asciiTheme="minorHAnsi" w:eastAsia="SimSun" w:hAnsiTheme="minorHAnsi" w:cstheme="minorHAnsi"/>
                      <w:sz w:val="20"/>
                      <w:szCs w:val="20"/>
                    </w:rPr>
                    <w:t>Mun. Bacău</w:t>
                  </w:r>
                </w:p>
              </w:tc>
              <w:tc>
                <w:tcPr>
                  <w:tcW w:w="2541" w:type="dxa"/>
                  <w:shd w:val="clear" w:color="auto" w:fill="auto"/>
                </w:tcPr>
                <w:p w14:paraId="74966FF0" w14:textId="77777777" w:rsidR="00DF211F" w:rsidRPr="00642E1E" w:rsidRDefault="00DF211F" w:rsidP="00DF211F">
                  <w:pPr>
                    <w:spacing w:after="0" w:line="240" w:lineRule="auto"/>
                    <w:jc w:val="right"/>
                    <w:rPr>
                      <w:rFonts w:asciiTheme="minorHAnsi" w:eastAsia="SimSun" w:hAnsiTheme="minorHAnsi" w:cstheme="minorHAnsi"/>
                      <w:sz w:val="20"/>
                      <w:szCs w:val="20"/>
                    </w:rPr>
                  </w:pPr>
                  <w:r w:rsidRPr="00642E1E">
                    <w:rPr>
                      <w:rFonts w:asciiTheme="minorHAnsi" w:eastAsia="SimSun" w:hAnsiTheme="minorHAnsi" w:cstheme="minorHAnsi"/>
                      <w:sz w:val="20"/>
                      <w:szCs w:val="20"/>
                    </w:rPr>
                    <w:t xml:space="preserve">10.632.820 </w:t>
                  </w:r>
                </w:p>
              </w:tc>
            </w:tr>
            <w:tr w:rsidR="00DF211F" w:rsidRPr="00642E1E" w14:paraId="7A099DDD" w14:textId="77777777" w:rsidTr="00D456BD">
              <w:trPr>
                <w:jc w:val="center"/>
              </w:trPr>
              <w:tc>
                <w:tcPr>
                  <w:tcW w:w="3691" w:type="dxa"/>
                  <w:shd w:val="clear" w:color="auto" w:fill="auto"/>
                </w:tcPr>
                <w:p w14:paraId="2A18C1AA" w14:textId="77777777" w:rsidR="00DF211F" w:rsidRPr="00642E1E" w:rsidRDefault="00DF211F" w:rsidP="00DF211F">
                  <w:pPr>
                    <w:spacing w:after="0" w:line="240" w:lineRule="auto"/>
                    <w:rPr>
                      <w:rFonts w:asciiTheme="minorHAnsi" w:eastAsia="SimSun" w:hAnsiTheme="minorHAnsi" w:cstheme="minorHAnsi"/>
                      <w:sz w:val="20"/>
                      <w:szCs w:val="20"/>
                    </w:rPr>
                  </w:pPr>
                  <w:r w:rsidRPr="00642E1E">
                    <w:rPr>
                      <w:rFonts w:asciiTheme="minorHAnsi" w:eastAsia="SimSun" w:hAnsiTheme="minorHAnsi" w:cstheme="minorHAnsi"/>
                      <w:sz w:val="20"/>
                      <w:szCs w:val="20"/>
                    </w:rPr>
                    <w:t>Mun. Botoșani</w:t>
                  </w:r>
                </w:p>
              </w:tc>
              <w:tc>
                <w:tcPr>
                  <w:tcW w:w="2541" w:type="dxa"/>
                  <w:shd w:val="clear" w:color="auto" w:fill="auto"/>
                </w:tcPr>
                <w:p w14:paraId="12CA6822" w14:textId="77777777" w:rsidR="00DF211F" w:rsidRPr="00642E1E" w:rsidRDefault="00DF211F" w:rsidP="00DF211F">
                  <w:pPr>
                    <w:spacing w:after="0" w:line="240" w:lineRule="auto"/>
                    <w:jc w:val="right"/>
                    <w:rPr>
                      <w:rFonts w:asciiTheme="minorHAnsi" w:eastAsia="SimSun" w:hAnsiTheme="minorHAnsi" w:cstheme="minorHAnsi"/>
                      <w:sz w:val="20"/>
                      <w:szCs w:val="20"/>
                    </w:rPr>
                  </w:pPr>
                  <w:r w:rsidRPr="00642E1E">
                    <w:rPr>
                      <w:rFonts w:asciiTheme="minorHAnsi" w:eastAsia="SimSun" w:hAnsiTheme="minorHAnsi" w:cstheme="minorHAnsi"/>
                      <w:sz w:val="20"/>
                      <w:szCs w:val="20"/>
                    </w:rPr>
                    <w:t xml:space="preserve">7.803.561 </w:t>
                  </w:r>
                </w:p>
              </w:tc>
            </w:tr>
            <w:tr w:rsidR="00DF211F" w:rsidRPr="00642E1E" w14:paraId="3588B9EA" w14:textId="77777777" w:rsidTr="00D456BD">
              <w:trPr>
                <w:jc w:val="center"/>
              </w:trPr>
              <w:tc>
                <w:tcPr>
                  <w:tcW w:w="3691" w:type="dxa"/>
                  <w:shd w:val="clear" w:color="auto" w:fill="auto"/>
                </w:tcPr>
                <w:p w14:paraId="5DFA2C5B" w14:textId="77777777" w:rsidR="00DF211F" w:rsidRPr="00642E1E" w:rsidRDefault="00DF211F" w:rsidP="00DF211F">
                  <w:pPr>
                    <w:spacing w:after="0" w:line="240" w:lineRule="auto"/>
                    <w:rPr>
                      <w:rFonts w:asciiTheme="minorHAnsi" w:eastAsia="SimSun" w:hAnsiTheme="minorHAnsi" w:cstheme="minorHAnsi"/>
                      <w:sz w:val="20"/>
                      <w:szCs w:val="20"/>
                    </w:rPr>
                  </w:pPr>
                  <w:r w:rsidRPr="00642E1E">
                    <w:rPr>
                      <w:rFonts w:asciiTheme="minorHAnsi" w:eastAsia="SimSun" w:hAnsiTheme="minorHAnsi" w:cstheme="minorHAnsi"/>
                      <w:sz w:val="20"/>
                      <w:szCs w:val="20"/>
                    </w:rPr>
                    <w:t>Mun. Iași</w:t>
                  </w:r>
                </w:p>
              </w:tc>
              <w:tc>
                <w:tcPr>
                  <w:tcW w:w="2541" w:type="dxa"/>
                  <w:shd w:val="clear" w:color="auto" w:fill="auto"/>
                </w:tcPr>
                <w:p w14:paraId="61848FAD" w14:textId="77777777" w:rsidR="00DF211F" w:rsidRPr="00642E1E" w:rsidRDefault="00DF211F" w:rsidP="00DF211F">
                  <w:pPr>
                    <w:spacing w:after="0" w:line="240" w:lineRule="auto"/>
                    <w:jc w:val="right"/>
                    <w:rPr>
                      <w:rFonts w:asciiTheme="minorHAnsi" w:eastAsia="SimSun" w:hAnsiTheme="minorHAnsi" w:cstheme="minorHAnsi"/>
                      <w:sz w:val="20"/>
                      <w:szCs w:val="20"/>
                    </w:rPr>
                  </w:pPr>
                  <w:r w:rsidRPr="00642E1E">
                    <w:rPr>
                      <w:rFonts w:asciiTheme="minorHAnsi" w:eastAsia="SimSun" w:hAnsiTheme="minorHAnsi" w:cstheme="minorHAnsi"/>
                      <w:sz w:val="20"/>
                      <w:szCs w:val="20"/>
                    </w:rPr>
                    <w:t xml:space="preserve">17.585.828 </w:t>
                  </w:r>
                </w:p>
              </w:tc>
            </w:tr>
            <w:tr w:rsidR="00DF211F" w:rsidRPr="00642E1E" w14:paraId="08DF4CA6" w14:textId="77777777" w:rsidTr="00D456BD">
              <w:trPr>
                <w:jc w:val="center"/>
              </w:trPr>
              <w:tc>
                <w:tcPr>
                  <w:tcW w:w="3691" w:type="dxa"/>
                  <w:shd w:val="clear" w:color="auto" w:fill="auto"/>
                </w:tcPr>
                <w:p w14:paraId="59510638" w14:textId="77777777" w:rsidR="00DF211F" w:rsidRPr="00642E1E" w:rsidRDefault="00DF211F" w:rsidP="00DF211F">
                  <w:pPr>
                    <w:spacing w:after="0" w:line="240" w:lineRule="auto"/>
                    <w:rPr>
                      <w:rFonts w:asciiTheme="minorHAnsi" w:eastAsia="SimSun" w:hAnsiTheme="minorHAnsi" w:cstheme="minorHAnsi"/>
                      <w:sz w:val="20"/>
                      <w:szCs w:val="20"/>
                    </w:rPr>
                  </w:pPr>
                  <w:r w:rsidRPr="00642E1E">
                    <w:rPr>
                      <w:rFonts w:asciiTheme="minorHAnsi" w:eastAsia="SimSun" w:hAnsiTheme="minorHAnsi" w:cstheme="minorHAnsi"/>
                      <w:sz w:val="20"/>
                      <w:szCs w:val="20"/>
                    </w:rPr>
                    <w:t>Mun. Piatra Neamț</w:t>
                  </w:r>
                </w:p>
              </w:tc>
              <w:tc>
                <w:tcPr>
                  <w:tcW w:w="2541" w:type="dxa"/>
                  <w:shd w:val="clear" w:color="auto" w:fill="auto"/>
                </w:tcPr>
                <w:p w14:paraId="146885BC" w14:textId="77777777" w:rsidR="00DF211F" w:rsidRPr="00642E1E" w:rsidRDefault="00DF211F" w:rsidP="00DF211F">
                  <w:pPr>
                    <w:spacing w:after="0" w:line="240" w:lineRule="auto"/>
                    <w:jc w:val="right"/>
                    <w:rPr>
                      <w:rFonts w:asciiTheme="minorHAnsi" w:eastAsia="SimSun" w:hAnsiTheme="minorHAnsi" w:cstheme="minorHAnsi"/>
                      <w:sz w:val="20"/>
                      <w:szCs w:val="20"/>
                    </w:rPr>
                  </w:pPr>
                  <w:r w:rsidRPr="00642E1E">
                    <w:rPr>
                      <w:rFonts w:asciiTheme="minorHAnsi" w:eastAsia="SimSun" w:hAnsiTheme="minorHAnsi" w:cstheme="minorHAnsi"/>
                      <w:sz w:val="20"/>
                      <w:szCs w:val="20"/>
                    </w:rPr>
                    <w:t xml:space="preserve">7.536.999 </w:t>
                  </w:r>
                </w:p>
              </w:tc>
            </w:tr>
            <w:tr w:rsidR="00DF211F" w:rsidRPr="00642E1E" w14:paraId="26BA6AF9" w14:textId="77777777" w:rsidTr="00D456BD">
              <w:trPr>
                <w:jc w:val="center"/>
              </w:trPr>
              <w:tc>
                <w:tcPr>
                  <w:tcW w:w="3691" w:type="dxa"/>
                  <w:shd w:val="clear" w:color="auto" w:fill="auto"/>
                </w:tcPr>
                <w:p w14:paraId="798C3D7D" w14:textId="77777777" w:rsidR="00DF211F" w:rsidRPr="00642E1E" w:rsidRDefault="00DF211F" w:rsidP="00DF211F">
                  <w:pPr>
                    <w:spacing w:after="0" w:line="240" w:lineRule="auto"/>
                    <w:rPr>
                      <w:rFonts w:asciiTheme="minorHAnsi" w:eastAsia="SimSun" w:hAnsiTheme="minorHAnsi" w:cstheme="minorHAnsi"/>
                      <w:sz w:val="20"/>
                      <w:szCs w:val="20"/>
                    </w:rPr>
                  </w:pPr>
                  <w:r w:rsidRPr="00642E1E">
                    <w:rPr>
                      <w:rFonts w:asciiTheme="minorHAnsi" w:eastAsia="SimSun" w:hAnsiTheme="minorHAnsi" w:cstheme="minorHAnsi"/>
                      <w:sz w:val="20"/>
                      <w:szCs w:val="20"/>
                    </w:rPr>
                    <w:t>Mun. Suceava</w:t>
                  </w:r>
                </w:p>
              </w:tc>
              <w:tc>
                <w:tcPr>
                  <w:tcW w:w="2541" w:type="dxa"/>
                  <w:shd w:val="clear" w:color="auto" w:fill="auto"/>
                </w:tcPr>
                <w:p w14:paraId="141FE5AA" w14:textId="77777777" w:rsidR="00DF211F" w:rsidRPr="00642E1E" w:rsidRDefault="00DF211F" w:rsidP="00DF211F">
                  <w:pPr>
                    <w:spacing w:after="0" w:line="240" w:lineRule="auto"/>
                    <w:jc w:val="right"/>
                    <w:rPr>
                      <w:rFonts w:asciiTheme="minorHAnsi" w:eastAsia="SimSun" w:hAnsiTheme="minorHAnsi" w:cstheme="minorHAnsi"/>
                      <w:sz w:val="20"/>
                      <w:szCs w:val="20"/>
                    </w:rPr>
                  </w:pPr>
                  <w:r w:rsidRPr="00642E1E">
                    <w:rPr>
                      <w:rFonts w:asciiTheme="minorHAnsi" w:eastAsia="SimSun" w:hAnsiTheme="minorHAnsi" w:cstheme="minorHAnsi"/>
                      <w:sz w:val="20"/>
                      <w:szCs w:val="20"/>
                    </w:rPr>
                    <w:t xml:space="preserve">8.025.691 </w:t>
                  </w:r>
                </w:p>
              </w:tc>
            </w:tr>
            <w:tr w:rsidR="00DF211F" w:rsidRPr="00642E1E" w14:paraId="5D91353E" w14:textId="77777777" w:rsidTr="00D456BD">
              <w:trPr>
                <w:jc w:val="center"/>
              </w:trPr>
              <w:tc>
                <w:tcPr>
                  <w:tcW w:w="3691" w:type="dxa"/>
                  <w:shd w:val="clear" w:color="auto" w:fill="auto"/>
                </w:tcPr>
                <w:p w14:paraId="58A69F7B" w14:textId="77777777" w:rsidR="00DF211F" w:rsidRPr="00642E1E" w:rsidRDefault="00DF211F" w:rsidP="00DF211F">
                  <w:pPr>
                    <w:spacing w:after="0" w:line="240" w:lineRule="auto"/>
                    <w:rPr>
                      <w:rFonts w:asciiTheme="minorHAnsi" w:eastAsia="SimSun" w:hAnsiTheme="minorHAnsi" w:cstheme="minorHAnsi"/>
                      <w:sz w:val="20"/>
                      <w:szCs w:val="20"/>
                    </w:rPr>
                  </w:pPr>
                  <w:r w:rsidRPr="00642E1E">
                    <w:rPr>
                      <w:rFonts w:asciiTheme="minorHAnsi" w:eastAsia="SimSun" w:hAnsiTheme="minorHAnsi" w:cstheme="minorHAnsi"/>
                      <w:sz w:val="20"/>
                      <w:szCs w:val="20"/>
                    </w:rPr>
                    <w:t>Mun. Vaslui</w:t>
                  </w:r>
                </w:p>
              </w:tc>
              <w:tc>
                <w:tcPr>
                  <w:tcW w:w="2541" w:type="dxa"/>
                  <w:shd w:val="clear" w:color="auto" w:fill="auto"/>
                </w:tcPr>
                <w:p w14:paraId="0B412766" w14:textId="77777777" w:rsidR="00DF211F" w:rsidRPr="00642E1E" w:rsidRDefault="00DF211F" w:rsidP="00DF211F">
                  <w:pPr>
                    <w:spacing w:after="0" w:line="240" w:lineRule="auto"/>
                    <w:jc w:val="right"/>
                    <w:rPr>
                      <w:rFonts w:asciiTheme="minorHAnsi" w:eastAsia="SimSun" w:hAnsiTheme="minorHAnsi" w:cstheme="minorHAnsi"/>
                      <w:sz w:val="20"/>
                      <w:szCs w:val="20"/>
                    </w:rPr>
                  </w:pPr>
                  <w:r w:rsidRPr="00642E1E">
                    <w:rPr>
                      <w:rFonts w:asciiTheme="minorHAnsi" w:eastAsia="SimSun" w:hAnsiTheme="minorHAnsi" w:cstheme="minorHAnsi"/>
                      <w:sz w:val="20"/>
                      <w:szCs w:val="20"/>
                    </w:rPr>
                    <w:t xml:space="preserve">8.337.337 </w:t>
                  </w:r>
                </w:p>
              </w:tc>
            </w:tr>
            <w:tr w:rsidR="00DF211F" w:rsidRPr="00642E1E" w14:paraId="618A965C" w14:textId="77777777" w:rsidTr="00D456BD">
              <w:trPr>
                <w:jc w:val="center"/>
              </w:trPr>
              <w:tc>
                <w:tcPr>
                  <w:tcW w:w="3691" w:type="dxa"/>
                  <w:shd w:val="clear" w:color="auto" w:fill="auto"/>
                </w:tcPr>
                <w:p w14:paraId="26B4666A" w14:textId="77777777" w:rsidR="00DF211F" w:rsidRPr="00642E1E" w:rsidRDefault="00DF211F" w:rsidP="00DF211F">
                  <w:pPr>
                    <w:spacing w:after="0" w:line="240" w:lineRule="auto"/>
                    <w:rPr>
                      <w:rFonts w:asciiTheme="minorHAnsi" w:eastAsia="SimSun" w:hAnsiTheme="minorHAnsi" w:cstheme="minorHAnsi"/>
                      <w:sz w:val="20"/>
                      <w:szCs w:val="20"/>
                    </w:rPr>
                  </w:pPr>
                  <w:r w:rsidRPr="00642E1E">
                    <w:rPr>
                      <w:rFonts w:asciiTheme="minorHAnsi" w:eastAsia="SimSun" w:hAnsiTheme="minorHAnsi" w:cstheme="minorHAnsi"/>
                      <w:sz w:val="20"/>
                      <w:szCs w:val="20"/>
                    </w:rPr>
                    <w:t>Total MRJ</w:t>
                  </w:r>
                </w:p>
              </w:tc>
              <w:tc>
                <w:tcPr>
                  <w:tcW w:w="2541" w:type="dxa"/>
                  <w:shd w:val="clear" w:color="auto" w:fill="auto"/>
                </w:tcPr>
                <w:p w14:paraId="71C9B0A5" w14:textId="77777777" w:rsidR="00DF211F" w:rsidRPr="00642E1E" w:rsidRDefault="00DF211F" w:rsidP="00DF211F">
                  <w:pPr>
                    <w:spacing w:after="0" w:line="240" w:lineRule="auto"/>
                    <w:jc w:val="right"/>
                    <w:rPr>
                      <w:rFonts w:asciiTheme="minorHAnsi" w:eastAsia="SimSun" w:hAnsiTheme="minorHAnsi" w:cstheme="minorHAnsi"/>
                      <w:sz w:val="20"/>
                      <w:szCs w:val="20"/>
                    </w:rPr>
                  </w:pPr>
                  <w:r w:rsidRPr="00642E1E">
                    <w:rPr>
                      <w:rFonts w:asciiTheme="minorHAnsi" w:eastAsia="SimSun" w:hAnsiTheme="minorHAnsi" w:cstheme="minorHAnsi"/>
                      <w:sz w:val="20"/>
                      <w:szCs w:val="20"/>
                    </w:rPr>
                    <w:t>59.922.236</w:t>
                  </w:r>
                </w:p>
              </w:tc>
            </w:tr>
          </w:tbl>
          <w:p w14:paraId="1CB74155" w14:textId="77777777" w:rsidR="00DF211F" w:rsidRPr="00642E1E" w:rsidRDefault="00DF211F" w:rsidP="00DF211F">
            <w:pPr>
              <w:spacing w:before="120" w:after="120" w:line="240" w:lineRule="auto"/>
              <w:jc w:val="both"/>
              <w:rPr>
                <w:rFonts w:asciiTheme="minorHAnsi" w:eastAsia="SimSun" w:hAnsiTheme="minorHAnsi" w:cs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1968"/>
            </w:tblGrid>
            <w:tr w:rsidR="00DF211F" w:rsidRPr="00642E1E" w14:paraId="098C50B2" w14:textId="77777777" w:rsidTr="00D456BD">
              <w:trPr>
                <w:jc w:val="center"/>
              </w:trPr>
              <w:tc>
                <w:tcPr>
                  <w:tcW w:w="6238" w:type="dxa"/>
                  <w:gridSpan w:val="2"/>
                  <w:shd w:val="clear" w:color="auto" w:fill="auto"/>
                </w:tcPr>
                <w:p w14:paraId="3D5221A9" w14:textId="0D95CA2D" w:rsidR="00DF211F" w:rsidRPr="00642E1E" w:rsidRDefault="00DF211F" w:rsidP="00DF211F">
                  <w:pPr>
                    <w:spacing w:after="0" w:line="240" w:lineRule="auto"/>
                    <w:jc w:val="center"/>
                    <w:rPr>
                      <w:rFonts w:asciiTheme="minorHAnsi" w:eastAsia="SimSun" w:hAnsiTheme="minorHAnsi" w:cstheme="minorHAnsi"/>
                      <w:sz w:val="20"/>
                      <w:szCs w:val="20"/>
                    </w:rPr>
                  </w:pPr>
                  <w:r w:rsidRPr="00642E1E">
                    <w:rPr>
                      <w:rFonts w:asciiTheme="minorHAnsi" w:eastAsia="SimSun" w:hAnsiTheme="minorHAnsi" w:cstheme="minorHAnsi"/>
                      <w:sz w:val="20"/>
                      <w:szCs w:val="20"/>
                    </w:rPr>
                    <w:t xml:space="preserve">VALORI ORIENTATIVE </w:t>
                  </w:r>
                  <w:r w:rsidR="004F2B45" w:rsidRPr="00642E1E">
                    <w:rPr>
                      <w:rFonts w:asciiTheme="minorHAnsi" w:eastAsia="SimSun" w:hAnsiTheme="minorHAnsi" w:cstheme="minorHAnsi"/>
                      <w:sz w:val="20"/>
                      <w:szCs w:val="20"/>
                    </w:rPr>
                    <w:t>ALOCĂRI</w:t>
                  </w:r>
                  <w:r w:rsidRPr="00642E1E">
                    <w:rPr>
                      <w:rFonts w:asciiTheme="minorHAnsi" w:eastAsia="SimSun" w:hAnsiTheme="minorHAnsi" w:cstheme="minorHAnsi"/>
                      <w:sz w:val="20"/>
                      <w:szCs w:val="20"/>
                    </w:rPr>
                    <w:t xml:space="preserve"> MUNICIPII</w:t>
                  </w:r>
                </w:p>
                <w:p w14:paraId="12E22AB0" w14:textId="67B86904" w:rsidR="00DF211F" w:rsidRPr="00642E1E" w:rsidRDefault="00DF211F" w:rsidP="00DF211F">
                  <w:pPr>
                    <w:spacing w:after="0" w:line="240" w:lineRule="auto"/>
                    <w:jc w:val="center"/>
                    <w:rPr>
                      <w:rFonts w:asciiTheme="minorHAnsi" w:eastAsia="SimSun" w:hAnsiTheme="minorHAnsi" w:cstheme="minorHAnsi"/>
                      <w:sz w:val="20"/>
                      <w:szCs w:val="20"/>
                    </w:rPr>
                  </w:pPr>
                  <w:r w:rsidRPr="00642E1E">
                    <w:rPr>
                      <w:rFonts w:asciiTheme="minorHAnsi" w:eastAsia="SimSun" w:hAnsiTheme="minorHAnsi" w:cstheme="minorHAnsi"/>
                      <w:sz w:val="20"/>
                      <w:szCs w:val="20"/>
                    </w:rPr>
                    <w:t xml:space="preserve">euro (FEDR + </w:t>
                  </w:r>
                  <w:r w:rsidR="00AD3364" w:rsidRPr="00642E1E">
                    <w:rPr>
                      <w:rFonts w:asciiTheme="minorHAnsi" w:eastAsia="SimSun" w:hAnsiTheme="minorHAnsi" w:cstheme="minorHAnsi"/>
                      <w:sz w:val="20"/>
                      <w:szCs w:val="20"/>
                    </w:rPr>
                    <w:t>contribuția națională</w:t>
                  </w:r>
                  <w:r w:rsidRPr="00642E1E">
                    <w:rPr>
                      <w:rFonts w:asciiTheme="minorHAnsi" w:eastAsia="SimSun" w:hAnsiTheme="minorHAnsi" w:cstheme="minorHAnsi"/>
                      <w:sz w:val="20"/>
                      <w:szCs w:val="20"/>
                    </w:rPr>
                    <w:t>)</w:t>
                  </w:r>
                </w:p>
              </w:tc>
            </w:tr>
            <w:tr w:rsidR="00DF211F" w:rsidRPr="00642E1E" w14:paraId="373BF9E6" w14:textId="77777777" w:rsidTr="00D456BD">
              <w:trPr>
                <w:jc w:val="center"/>
              </w:trPr>
              <w:tc>
                <w:tcPr>
                  <w:tcW w:w="3828" w:type="dxa"/>
                  <w:shd w:val="clear" w:color="auto" w:fill="auto"/>
                </w:tcPr>
                <w:p w14:paraId="67007D53" w14:textId="77777777" w:rsidR="00DF211F" w:rsidRPr="00642E1E" w:rsidRDefault="00DF211F" w:rsidP="00DF211F">
                  <w:pPr>
                    <w:spacing w:after="0" w:line="240" w:lineRule="auto"/>
                    <w:rPr>
                      <w:rFonts w:asciiTheme="minorHAnsi" w:eastAsia="SimSun" w:hAnsiTheme="minorHAnsi" w:cstheme="minorHAnsi"/>
                      <w:sz w:val="20"/>
                      <w:szCs w:val="20"/>
                    </w:rPr>
                  </w:pPr>
                  <w:r w:rsidRPr="00642E1E">
                    <w:rPr>
                      <w:rFonts w:asciiTheme="minorHAnsi" w:eastAsia="SimSun" w:hAnsiTheme="minorHAnsi" w:cstheme="minorHAnsi"/>
                      <w:sz w:val="20"/>
                      <w:szCs w:val="20"/>
                    </w:rPr>
                    <w:t>Mun. Moinești</w:t>
                  </w:r>
                </w:p>
              </w:tc>
              <w:tc>
                <w:tcPr>
                  <w:tcW w:w="2410" w:type="dxa"/>
                  <w:shd w:val="clear" w:color="auto" w:fill="auto"/>
                </w:tcPr>
                <w:p w14:paraId="18D4CFFE" w14:textId="77777777" w:rsidR="00DF211F" w:rsidRPr="00642E1E" w:rsidRDefault="00DF211F" w:rsidP="00DF211F">
                  <w:pPr>
                    <w:spacing w:after="0" w:line="240" w:lineRule="auto"/>
                    <w:jc w:val="right"/>
                    <w:rPr>
                      <w:rFonts w:asciiTheme="minorHAnsi" w:eastAsia="SimSun" w:hAnsiTheme="minorHAnsi" w:cstheme="minorHAnsi"/>
                      <w:sz w:val="20"/>
                      <w:szCs w:val="20"/>
                    </w:rPr>
                  </w:pPr>
                  <w:r w:rsidRPr="00642E1E">
                    <w:rPr>
                      <w:rFonts w:asciiTheme="minorHAnsi" w:eastAsia="SimSun" w:hAnsiTheme="minorHAnsi" w:cstheme="minorHAnsi"/>
                      <w:sz w:val="20"/>
                      <w:szCs w:val="20"/>
                    </w:rPr>
                    <w:t>1.630.600</w:t>
                  </w:r>
                </w:p>
              </w:tc>
            </w:tr>
            <w:tr w:rsidR="00DF211F" w:rsidRPr="00642E1E" w14:paraId="2DE435DE" w14:textId="77777777" w:rsidTr="00D456BD">
              <w:trPr>
                <w:jc w:val="center"/>
              </w:trPr>
              <w:tc>
                <w:tcPr>
                  <w:tcW w:w="3828" w:type="dxa"/>
                  <w:shd w:val="clear" w:color="auto" w:fill="auto"/>
                </w:tcPr>
                <w:p w14:paraId="12EEAFFE" w14:textId="77777777" w:rsidR="00DF211F" w:rsidRPr="00642E1E" w:rsidRDefault="00DF211F" w:rsidP="00DF211F">
                  <w:pPr>
                    <w:spacing w:after="0" w:line="240" w:lineRule="auto"/>
                    <w:rPr>
                      <w:rFonts w:asciiTheme="minorHAnsi" w:eastAsia="SimSun" w:hAnsiTheme="minorHAnsi" w:cstheme="minorHAnsi"/>
                      <w:sz w:val="20"/>
                      <w:szCs w:val="20"/>
                    </w:rPr>
                  </w:pPr>
                  <w:r w:rsidRPr="00642E1E">
                    <w:rPr>
                      <w:rFonts w:asciiTheme="minorHAnsi" w:eastAsia="SimSun" w:hAnsiTheme="minorHAnsi" w:cstheme="minorHAnsi"/>
                      <w:sz w:val="20"/>
                      <w:szCs w:val="20"/>
                    </w:rPr>
                    <w:t>Mun. Onești</w:t>
                  </w:r>
                </w:p>
              </w:tc>
              <w:tc>
                <w:tcPr>
                  <w:tcW w:w="2410" w:type="dxa"/>
                  <w:shd w:val="clear" w:color="auto" w:fill="auto"/>
                </w:tcPr>
                <w:p w14:paraId="69E26908" w14:textId="77777777" w:rsidR="00DF211F" w:rsidRPr="00642E1E" w:rsidRDefault="00DF211F" w:rsidP="00DF211F">
                  <w:pPr>
                    <w:spacing w:after="0" w:line="240" w:lineRule="auto"/>
                    <w:jc w:val="right"/>
                    <w:rPr>
                      <w:rFonts w:asciiTheme="minorHAnsi" w:eastAsiaTheme="minorHAnsi" w:hAnsiTheme="minorHAnsi" w:cstheme="minorHAnsi"/>
                      <w:color w:val="000000"/>
                      <w:sz w:val="20"/>
                      <w:szCs w:val="20"/>
                    </w:rPr>
                  </w:pPr>
                  <w:r w:rsidRPr="00642E1E">
                    <w:rPr>
                      <w:rFonts w:asciiTheme="minorHAnsi" w:eastAsiaTheme="minorHAnsi" w:hAnsiTheme="minorHAnsi" w:cstheme="minorHAnsi"/>
                      <w:color w:val="000000"/>
                      <w:sz w:val="20"/>
                      <w:szCs w:val="20"/>
                    </w:rPr>
                    <w:t>2.588.950</w:t>
                  </w:r>
                </w:p>
              </w:tc>
            </w:tr>
            <w:tr w:rsidR="00DF211F" w:rsidRPr="00642E1E" w14:paraId="2C51A77C" w14:textId="77777777" w:rsidTr="00D456BD">
              <w:trPr>
                <w:jc w:val="center"/>
              </w:trPr>
              <w:tc>
                <w:tcPr>
                  <w:tcW w:w="3828" w:type="dxa"/>
                  <w:shd w:val="clear" w:color="auto" w:fill="auto"/>
                </w:tcPr>
                <w:p w14:paraId="26F356F3" w14:textId="77777777" w:rsidR="00DF211F" w:rsidRPr="00642E1E" w:rsidRDefault="00DF211F" w:rsidP="00DF211F">
                  <w:pPr>
                    <w:spacing w:after="0" w:line="240" w:lineRule="auto"/>
                    <w:rPr>
                      <w:rFonts w:asciiTheme="minorHAnsi" w:eastAsia="SimSun" w:hAnsiTheme="minorHAnsi" w:cstheme="minorHAnsi"/>
                      <w:sz w:val="20"/>
                      <w:szCs w:val="20"/>
                    </w:rPr>
                  </w:pPr>
                  <w:r w:rsidRPr="00642E1E">
                    <w:rPr>
                      <w:rFonts w:asciiTheme="minorHAnsi" w:eastAsia="SimSun" w:hAnsiTheme="minorHAnsi" w:cstheme="minorHAnsi"/>
                      <w:sz w:val="20"/>
                      <w:szCs w:val="20"/>
                    </w:rPr>
                    <w:t>Mun. Dorohoi</w:t>
                  </w:r>
                </w:p>
              </w:tc>
              <w:tc>
                <w:tcPr>
                  <w:tcW w:w="2410" w:type="dxa"/>
                  <w:shd w:val="clear" w:color="auto" w:fill="auto"/>
                </w:tcPr>
                <w:p w14:paraId="605B5ED3" w14:textId="77777777" w:rsidR="00DF211F" w:rsidRPr="00642E1E" w:rsidRDefault="00DF211F" w:rsidP="00DF211F">
                  <w:pPr>
                    <w:spacing w:after="0" w:line="240" w:lineRule="auto"/>
                    <w:jc w:val="right"/>
                    <w:rPr>
                      <w:rFonts w:asciiTheme="minorHAnsi" w:eastAsiaTheme="minorHAnsi" w:hAnsiTheme="minorHAnsi" w:cstheme="minorHAnsi"/>
                      <w:color w:val="000000"/>
                      <w:sz w:val="20"/>
                      <w:szCs w:val="20"/>
                    </w:rPr>
                  </w:pPr>
                  <w:r w:rsidRPr="00642E1E">
                    <w:rPr>
                      <w:rFonts w:asciiTheme="minorHAnsi" w:eastAsiaTheme="minorHAnsi" w:hAnsiTheme="minorHAnsi" w:cstheme="minorHAnsi"/>
                      <w:color w:val="000000"/>
                      <w:sz w:val="20"/>
                      <w:szCs w:val="20"/>
                    </w:rPr>
                    <w:t>1.861.139</w:t>
                  </w:r>
                </w:p>
              </w:tc>
            </w:tr>
            <w:tr w:rsidR="00DF211F" w:rsidRPr="00642E1E" w14:paraId="0D375C65" w14:textId="77777777" w:rsidTr="00D456BD">
              <w:trPr>
                <w:jc w:val="center"/>
              </w:trPr>
              <w:tc>
                <w:tcPr>
                  <w:tcW w:w="3828" w:type="dxa"/>
                  <w:shd w:val="clear" w:color="auto" w:fill="auto"/>
                </w:tcPr>
                <w:p w14:paraId="539309ED" w14:textId="77777777" w:rsidR="00DF211F" w:rsidRPr="00642E1E" w:rsidRDefault="00DF211F" w:rsidP="00DF211F">
                  <w:pPr>
                    <w:spacing w:after="0" w:line="240" w:lineRule="auto"/>
                    <w:rPr>
                      <w:rFonts w:asciiTheme="minorHAnsi" w:eastAsia="SimSun" w:hAnsiTheme="minorHAnsi" w:cstheme="minorHAnsi"/>
                      <w:sz w:val="20"/>
                      <w:szCs w:val="20"/>
                    </w:rPr>
                  </w:pPr>
                  <w:r w:rsidRPr="00642E1E">
                    <w:rPr>
                      <w:rFonts w:asciiTheme="minorHAnsi" w:eastAsia="SimSun" w:hAnsiTheme="minorHAnsi" w:cstheme="minorHAnsi"/>
                      <w:sz w:val="20"/>
                      <w:szCs w:val="20"/>
                    </w:rPr>
                    <w:t>Mun. Pașcani</w:t>
                  </w:r>
                </w:p>
              </w:tc>
              <w:tc>
                <w:tcPr>
                  <w:tcW w:w="2410" w:type="dxa"/>
                  <w:shd w:val="clear" w:color="auto" w:fill="auto"/>
                </w:tcPr>
                <w:p w14:paraId="4AF0A6AF" w14:textId="77777777" w:rsidR="00DF211F" w:rsidRPr="00642E1E" w:rsidRDefault="00DF211F" w:rsidP="00DF211F">
                  <w:pPr>
                    <w:spacing w:after="0" w:line="240" w:lineRule="auto"/>
                    <w:jc w:val="right"/>
                    <w:rPr>
                      <w:rFonts w:asciiTheme="minorHAnsi" w:eastAsiaTheme="minorHAnsi" w:hAnsiTheme="minorHAnsi" w:cstheme="minorHAnsi"/>
                      <w:color w:val="000000"/>
                      <w:sz w:val="20"/>
                      <w:szCs w:val="20"/>
                    </w:rPr>
                  </w:pPr>
                  <w:r w:rsidRPr="00642E1E">
                    <w:rPr>
                      <w:rFonts w:asciiTheme="minorHAnsi" w:eastAsiaTheme="minorHAnsi" w:hAnsiTheme="minorHAnsi" w:cstheme="minorHAnsi"/>
                      <w:color w:val="000000"/>
                      <w:sz w:val="20"/>
                      <w:szCs w:val="20"/>
                    </w:rPr>
                    <w:t>2.413.299</w:t>
                  </w:r>
                </w:p>
              </w:tc>
            </w:tr>
            <w:tr w:rsidR="00DF211F" w:rsidRPr="00642E1E" w14:paraId="41C1F516" w14:textId="77777777" w:rsidTr="00D456BD">
              <w:trPr>
                <w:jc w:val="center"/>
              </w:trPr>
              <w:tc>
                <w:tcPr>
                  <w:tcW w:w="3828" w:type="dxa"/>
                  <w:shd w:val="clear" w:color="auto" w:fill="auto"/>
                </w:tcPr>
                <w:p w14:paraId="1FE059D9" w14:textId="77777777" w:rsidR="00DF211F" w:rsidRPr="00642E1E" w:rsidRDefault="00DF211F" w:rsidP="00DF211F">
                  <w:pPr>
                    <w:spacing w:after="0" w:line="240" w:lineRule="auto"/>
                    <w:rPr>
                      <w:rFonts w:asciiTheme="minorHAnsi" w:eastAsia="SimSun" w:hAnsiTheme="minorHAnsi" w:cstheme="minorHAnsi"/>
                      <w:sz w:val="20"/>
                      <w:szCs w:val="20"/>
                    </w:rPr>
                  </w:pPr>
                  <w:r w:rsidRPr="00642E1E">
                    <w:rPr>
                      <w:rFonts w:asciiTheme="minorHAnsi" w:eastAsia="SimSun" w:hAnsiTheme="minorHAnsi" w:cstheme="minorHAnsi"/>
                      <w:sz w:val="20"/>
                      <w:szCs w:val="20"/>
                    </w:rPr>
                    <w:t>Mun. Roman</w:t>
                  </w:r>
                </w:p>
              </w:tc>
              <w:tc>
                <w:tcPr>
                  <w:tcW w:w="2410" w:type="dxa"/>
                  <w:shd w:val="clear" w:color="auto" w:fill="auto"/>
                </w:tcPr>
                <w:p w14:paraId="7CE3946C" w14:textId="77777777" w:rsidR="00DF211F" w:rsidRPr="00642E1E" w:rsidRDefault="00DF211F" w:rsidP="00DF211F">
                  <w:pPr>
                    <w:spacing w:after="0" w:line="240" w:lineRule="auto"/>
                    <w:jc w:val="right"/>
                    <w:rPr>
                      <w:rFonts w:asciiTheme="minorHAnsi" w:eastAsiaTheme="minorHAnsi" w:hAnsiTheme="minorHAnsi" w:cstheme="minorHAnsi"/>
                      <w:color w:val="000000"/>
                      <w:sz w:val="20"/>
                      <w:szCs w:val="20"/>
                    </w:rPr>
                  </w:pPr>
                  <w:r w:rsidRPr="00642E1E">
                    <w:rPr>
                      <w:rFonts w:asciiTheme="minorHAnsi" w:eastAsiaTheme="minorHAnsi" w:hAnsiTheme="minorHAnsi" w:cstheme="minorHAnsi"/>
                      <w:color w:val="000000"/>
                      <w:sz w:val="20"/>
                      <w:szCs w:val="20"/>
                    </w:rPr>
                    <w:t>3.264.019</w:t>
                  </w:r>
                </w:p>
              </w:tc>
            </w:tr>
            <w:tr w:rsidR="00DF211F" w:rsidRPr="00642E1E" w14:paraId="414BCB24" w14:textId="77777777" w:rsidTr="00D456BD">
              <w:trPr>
                <w:jc w:val="center"/>
              </w:trPr>
              <w:tc>
                <w:tcPr>
                  <w:tcW w:w="3828" w:type="dxa"/>
                  <w:shd w:val="clear" w:color="auto" w:fill="auto"/>
                </w:tcPr>
                <w:p w14:paraId="48E41E97" w14:textId="77777777" w:rsidR="00DF211F" w:rsidRPr="00642E1E" w:rsidRDefault="00DF211F" w:rsidP="00DF211F">
                  <w:pPr>
                    <w:spacing w:after="0" w:line="240" w:lineRule="auto"/>
                    <w:rPr>
                      <w:rFonts w:asciiTheme="minorHAnsi" w:eastAsia="SimSun" w:hAnsiTheme="minorHAnsi" w:cstheme="minorHAnsi"/>
                      <w:sz w:val="20"/>
                      <w:szCs w:val="20"/>
                    </w:rPr>
                  </w:pPr>
                  <w:r w:rsidRPr="00642E1E">
                    <w:rPr>
                      <w:rFonts w:asciiTheme="minorHAnsi" w:eastAsia="SimSun" w:hAnsiTheme="minorHAnsi" w:cstheme="minorHAnsi"/>
                      <w:sz w:val="20"/>
                      <w:szCs w:val="20"/>
                    </w:rPr>
                    <w:t>Mun. Câmpulung Moldovenesc</w:t>
                  </w:r>
                </w:p>
              </w:tc>
              <w:tc>
                <w:tcPr>
                  <w:tcW w:w="2410" w:type="dxa"/>
                  <w:shd w:val="clear" w:color="auto" w:fill="auto"/>
                </w:tcPr>
                <w:p w14:paraId="72765946" w14:textId="77777777" w:rsidR="00DF211F" w:rsidRPr="00642E1E" w:rsidRDefault="00DF211F" w:rsidP="00DF211F">
                  <w:pPr>
                    <w:spacing w:after="0" w:line="240" w:lineRule="auto"/>
                    <w:jc w:val="right"/>
                    <w:rPr>
                      <w:rFonts w:asciiTheme="minorHAnsi" w:eastAsiaTheme="minorHAnsi" w:hAnsiTheme="minorHAnsi" w:cstheme="minorHAnsi"/>
                      <w:color w:val="000000"/>
                      <w:sz w:val="20"/>
                      <w:szCs w:val="20"/>
                    </w:rPr>
                  </w:pPr>
                  <w:r w:rsidRPr="00642E1E">
                    <w:rPr>
                      <w:rFonts w:asciiTheme="minorHAnsi" w:eastAsiaTheme="minorHAnsi" w:hAnsiTheme="minorHAnsi" w:cstheme="minorHAnsi"/>
                      <w:color w:val="000000"/>
                      <w:sz w:val="20"/>
                      <w:szCs w:val="20"/>
                    </w:rPr>
                    <w:t>1.509.401</w:t>
                  </w:r>
                </w:p>
              </w:tc>
            </w:tr>
            <w:tr w:rsidR="00DF211F" w:rsidRPr="00642E1E" w14:paraId="3133FE61" w14:textId="77777777" w:rsidTr="00D456BD">
              <w:trPr>
                <w:jc w:val="center"/>
              </w:trPr>
              <w:tc>
                <w:tcPr>
                  <w:tcW w:w="3828" w:type="dxa"/>
                  <w:shd w:val="clear" w:color="auto" w:fill="auto"/>
                </w:tcPr>
                <w:p w14:paraId="13BCEF89" w14:textId="77777777" w:rsidR="00DF211F" w:rsidRPr="00642E1E" w:rsidRDefault="00DF211F" w:rsidP="00DF211F">
                  <w:pPr>
                    <w:spacing w:after="0" w:line="240" w:lineRule="auto"/>
                    <w:rPr>
                      <w:rFonts w:asciiTheme="minorHAnsi" w:eastAsia="SimSun" w:hAnsiTheme="minorHAnsi" w:cstheme="minorHAnsi"/>
                      <w:sz w:val="20"/>
                      <w:szCs w:val="20"/>
                    </w:rPr>
                  </w:pPr>
                  <w:r w:rsidRPr="00642E1E">
                    <w:rPr>
                      <w:rFonts w:asciiTheme="minorHAnsi" w:eastAsia="SimSun" w:hAnsiTheme="minorHAnsi" w:cstheme="minorHAnsi"/>
                      <w:sz w:val="20"/>
                      <w:szCs w:val="20"/>
                    </w:rPr>
                    <w:t>Mun. Fălticeni</w:t>
                  </w:r>
                </w:p>
              </w:tc>
              <w:tc>
                <w:tcPr>
                  <w:tcW w:w="2410" w:type="dxa"/>
                  <w:shd w:val="clear" w:color="auto" w:fill="auto"/>
                </w:tcPr>
                <w:p w14:paraId="523E0ADF" w14:textId="77777777" w:rsidR="00DF211F" w:rsidRPr="00642E1E" w:rsidRDefault="00DF211F" w:rsidP="00DF211F">
                  <w:pPr>
                    <w:spacing w:after="0" w:line="240" w:lineRule="auto"/>
                    <w:jc w:val="right"/>
                    <w:rPr>
                      <w:rFonts w:asciiTheme="minorHAnsi" w:eastAsiaTheme="minorHAnsi" w:hAnsiTheme="minorHAnsi" w:cstheme="minorHAnsi"/>
                      <w:color w:val="000000"/>
                      <w:sz w:val="20"/>
                      <w:szCs w:val="20"/>
                    </w:rPr>
                  </w:pPr>
                  <w:r w:rsidRPr="00642E1E">
                    <w:rPr>
                      <w:rFonts w:asciiTheme="minorHAnsi" w:eastAsiaTheme="minorHAnsi" w:hAnsiTheme="minorHAnsi" w:cstheme="minorHAnsi"/>
                      <w:color w:val="000000"/>
                      <w:sz w:val="20"/>
                      <w:szCs w:val="20"/>
                    </w:rPr>
                    <w:t>1.889.438</w:t>
                  </w:r>
                </w:p>
              </w:tc>
            </w:tr>
            <w:tr w:rsidR="00DF211F" w:rsidRPr="00642E1E" w14:paraId="61D36D86" w14:textId="77777777" w:rsidTr="00D456BD">
              <w:trPr>
                <w:jc w:val="center"/>
              </w:trPr>
              <w:tc>
                <w:tcPr>
                  <w:tcW w:w="3828" w:type="dxa"/>
                  <w:shd w:val="clear" w:color="auto" w:fill="auto"/>
                </w:tcPr>
                <w:p w14:paraId="32B2A243" w14:textId="77777777" w:rsidR="00DF211F" w:rsidRPr="00642E1E" w:rsidRDefault="00DF211F" w:rsidP="00DF211F">
                  <w:pPr>
                    <w:spacing w:after="0" w:line="240" w:lineRule="auto"/>
                    <w:rPr>
                      <w:rFonts w:asciiTheme="minorHAnsi" w:eastAsia="SimSun" w:hAnsiTheme="minorHAnsi" w:cstheme="minorHAnsi"/>
                      <w:sz w:val="20"/>
                      <w:szCs w:val="20"/>
                    </w:rPr>
                  </w:pPr>
                  <w:r w:rsidRPr="00642E1E">
                    <w:rPr>
                      <w:rFonts w:asciiTheme="minorHAnsi" w:eastAsia="SimSun" w:hAnsiTheme="minorHAnsi" w:cstheme="minorHAnsi"/>
                      <w:sz w:val="20"/>
                      <w:szCs w:val="20"/>
                    </w:rPr>
                    <w:t>Mun. Rădăuți</w:t>
                  </w:r>
                </w:p>
              </w:tc>
              <w:tc>
                <w:tcPr>
                  <w:tcW w:w="2410" w:type="dxa"/>
                  <w:shd w:val="clear" w:color="auto" w:fill="auto"/>
                </w:tcPr>
                <w:p w14:paraId="0A07A1B6" w14:textId="77777777" w:rsidR="00DF211F" w:rsidRPr="00642E1E" w:rsidRDefault="00DF211F" w:rsidP="00DF211F">
                  <w:pPr>
                    <w:spacing w:after="0" w:line="240" w:lineRule="auto"/>
                    <w:jc w:val="right"/>
                    <w:rPr>
                      <w:rFonts w:asciiTheme="minorHAnsi" w:eastAsiaTheme="minorHAnsi" w:hAnsiTheme="minorHAnsi" w:cstheme="minorHAnsi"/>
                      <w:color w:val="000000"/>
                      <w:sz w:val="20"/>
                      <w:szCs w:val="20"/>
                    </w:rPr>
                  </w:pPr>
                  <w:r w:rsidRPr="00642E1E">
                    <w:rPr>
                      <w:rFonts w:asciiTheme="minorHAnsi" w:eastAsiaTheme="minorHAnsi" w:hAnsiTheme="minorHAnsi" w:cstheme="minorHAnsi"/>
                      <w:color w:val="000000"/>
                      <w:sz w:val="20"/>
                      <w:szCs w:val="20"/>
                    </w:rPr>
                    <w:t>2.052.067</w:t>
                  </w:r>
                </w:p>
              </w:tc>
            </w:tr>
            <w:tr w:rsidR="00DF211F" w:rsidRPr="00642E1E" w14:paraId="442B6409" w14:textId="77777777" w:rsidTr="00D456BD">
              <w:trPr>
                <w:jc w:val="center"/>
              </w:trPr>
              <w:tc>
                <w:tcPr>
                  <w:tcW w:w="3828" w:type="dxa"/>
                  <w:shd w:val="clear" w:color="auto" w:fill="auto"/>
                </w:tcPr>
                <w:p w14:paraId="071DA68B" w14:textId="77777777" w:rsidR="00DF211F" w:rsidRPr="00642E1E" w:rsidRDefault="00DF211F" w:rsidP="00DF211F">
                  <w:pPr>
                    <w:spacing w:after="0" w:line="240" w:lineRule="auto"/>
                    <w:rPr>
                      <w:rFonts w:asciiTheme="minorHAnsi" w:eastAsia="SimSun" w:hAnsiTheme="minorHAnsi" w:cstheme="minorHAnsi"/>
                      <w:sz w:val="20"/>
                      <w:szCs w:val="20"/>
                    </w:rPr>
                  </w:pPr>
                  <w:r w:rsidRPr="00642E1E">
                    <w:rPr>
                      <w:rFonts w:asciiTheme="minorHAnsi" w:eastAsia="SimSun" w:hAnsiTheme="minorHAnsi" w:cstheme="minorHAnsi"/>
                      <w:sz w:val="20"/>
                      <w:szCs w:val="20"/>
                    </w:rPr>
                    <w:t>Mun. Vatra Dornei</w:t>
                  </w:r>
                </w:p>
              </w:tc>
              <w:tc>
                <w:tcPr>
                  <w:tcW w:w="2410" w:type="dxa"/>
                  <w:shd w:val="clear" w:color="auto" w:fill="auto"/>
                </w:tcPr>
                <w:p w14:paraId="178AD573" w14:textId="77777777" w:rsidR="00DF211F" w:rsidRPr="00642E1E" w:rsidRDefault="00DF211F" w:rsidP="00DF211F">
                  <w:pPr>
                    <w:spacing w:after="0" w:line="240" w:lineRule="auto"/>
                    <w:jc w:val="right"/>
                    <w:rPr>
                      <w:rFonts w:asciiTheme="minorHAnsi" w:eastAsiaTheme="minorHAnsi" w:hAnsiTheme="minorHAnsi" w:cstheme="minorHAnsi"/>
                      <w:color w:val="000000"/>
                      <w:sz w:val="20"/>
                      <w:szCs w:val="20"/>
                    </w:rPr>
                  </w:pPr>
                  <w:r w:rsidRPr="00642E1E">
                    <w:rPr>
                      <w:rFonts w:asciiTheme="minorHAnsi" w:eastAsiaTheme="minorHAnsi" w:hAnsiTheme="minorHAnsi" w:cstheme="minorHAnsi"/>
                      <w:color w:val="000000"/>
                      <w:sz w:val="20"/>
                      <w:szCs w:val="20"/>
                    </w:rPr>
                    <w:t>1.360.230</w:t>
                  </w:r>
                </w:p>
              </w:tc>
            </w:tr>
            <w:tr w:rsidR="00DF211F" w:rsidRPr="00642E1E" w14:paraId="19FE4A67" w14:textId="77777777" w:rsidTr="00D456BD">
              <w:trPr>
                <w:jc w:val="center"/>
              </w:trPr>
              <w:tc>
                <w:tcPr>
                  <w:tcW w:w="3828" w:type="dxa"/>
                  <w:shd w:val="clear" w:color="auto" w:fill="auto"/>
                </w:tcPr>
                <w:p w14:paraId="4FA97D24" w14:textId="77777777" w:rsidR="00DF211F" w:rsidRPr="00642E1E" w:rsidRDefault="00DF211F" w:rsidP="00DF211F">
                  <w:pPr>
                    <w:spacing w:after="0" w:line="240" w:lineRule="auto"/>
                    <w:rPr>
                      <w:rFonts w:asciiTheme="minorHAnsi" w:eastAsia="SimSun" w:hAnsiTheme="minorHAnsi" w:cstheme="minorHAnsi"/>
                      <w:sz w:val="20"/>
                      <w:szCs w:val="20"/>
                    </w:rPr>
                  </w:pPr>
                  <w:r w:rsidRPr="00642E1E">
                    <w:rPr>
                      <w:rFonts w:asciiTheme="minorHAnsi" w:eastAsia="SimSun" w:hAnsiTheme="minorHAnsi" w:cstheme="minorHAnsi"/>
                      <w:sz w:val="20"/>
                      <w:szCs w:val="20"/>
                    </w:rPr>
                    <w:t>Mun. Bârlad</w:t>
                  </w:r>
                </w:p>
              </w:tc>
              <w:tc>
                <w:tcPr>
                  <w:tcW w:w="2410" w:type="dxa"/>
                  <w:shd w:val="clear" w:color="auto" w:fill="auto"/>
                </w:tcPr>
                <w:p w14:paraId="3432C00C" w14:textId="77777777" w:rsidR="00DF211F" w:rsidRPr="00642E1E" w:rsidRDefault="00DF211F" w:rsidP="00DF211F">
                  <w:pPr>
                    <w:spacing w:after="0" w:line="240" w:lineRule="auto"/>
                    <w:jc w:val="right"/>
                    <w:rPr>
                      <w:rFonts w:asciiTheme="minorHAnsi" w:eastAsiaTheme="minorHAnsi" w:hAnsiTheme="minorHAnsi" w:cstheme="minorHAnsi"/>
                      <w:color w:val="000000"/>
                      <w:sz w:val="20"/>
                      <w:szCs w:val="20"/>
                    </w:rPr>
                  </w:pPr>
                  <w:r w:rsidRPr="00642E1E">
                    <w:rPr>
                      <w:rFonts w:asciiTheme="minorHAnsi" w:eastAsiaTheme="minorHAnsi" w:hAnsiTheme="minorHAnsi" w:cstheme="minorHAnsi"/>
                      <w:color w:val="000000"/>
                      <w:sz w:val="20"/>
                      <w:szCs w:val="20"/>
                    </w:rPr>
                    <w:t>3.292.391</w:t>
                  </w:r>
                </w:p>
              </w:tc>
            </w:tr>
            <w:tr w:rsidR="00DF211F" w:rsidRPr="00642E1E" w14:paraId="706DD75E" w14:textId="77777777" w:rsidTr="00D456BD">
              <w:trPr>
                <w:jc w:val="center"/>
              </w:trPr>
              <w:tc>
                <w:tcPr>
                  <w:tcW w:w="3828" w:type="dxa"/>
                  <w:shd w:val="clear" w:color="auto" w:fill="auto"/>
                </w:tcPr>
                <w:p w14:paraId="4B79142E" w14:textId="77777777" w:rsidR="00DF211F" w:rsidRPr="00642E1E" w:rsidRDefault="00DF211F" w:rsidP="00DF211F">
                  <w:pPr>
                    <w:spacing w:after="0" w:line="240" w:lineRule="auto"/>
                    <w:rPr>
                      <w:rFonts w:asciiTheme="minorHAnsi" w:eastAsia="SimSun" w:hAnsiTheme="minorHAnsi" w:cstheme="minorHAnsi"/>
                      <w:sz w:val="20"/>
                      <w:szCs w:val="20"/>
                    </w:rPr>
                  </w:pPr>
                  <w:r w:rsidRPr="00642E1E">
                    <w:rPr>
                      <w:rFonts w:asciiTheme="minorHAnsi" w:eastAsia="SimSun" w:hAnsiTheme="minorHAnsi" w:cstheme="minorHAnsi"/>
                      <w:sz w:val="20"/>
                      <w:szCs w:val="20"/>
                    </w:rPr>
                    <w:t>Mun. Huși</w:t>
                  </w:r>
                </w:p>
              </w:tc>
              <w:tc>
                <w:tcPr>
                  <w:tcW w:w="2410" w:type="dxa"/>
                  <w:shd w:val="clear" w:color="auto" w:fill="auto"/>
                </w:tcPr>
                <w:p w14:paraId="7F07FC7A" w14:textId="77777777" w:rsidR="00DF211F" w:rsidRPr="00642E1E" w:rsidRDefault="00DF211F" w:rsidP="00DF211F">
                  <w:pPr>
                    <w:spacing w:after="0" w:line="240" w:lineRule="auto"/>
                    <w:jc w:val="right"/>
                    <w:rPr>
                      <w:rFonts w:asciiTheme="minorHAnsi" w:eastAsiaTheme="minorHAnsi" w:hAnsiTheme="minorHAnsi" w:cstheme="minorHAnsi"/>
                      <w:color w:val="000000"/>
                      <w:sz w:val="20"/>
                      <w:szCs w:val="20"/>
                    </w:rPr>
                  </w:pPr>
                  <w:r w:rsidRPr="00642E1E">
                    <w:rPr>
                      <w:rFonts w:asciiTheme="minorHAnsi" w:eastAsiaTheme="minorHAnsi" w:hAnsiTheme="minorHAnsi" w:cstheme="minorHAnsi"/>
                      <w:color w:val="000000"/>
                      <w:sz w:val="20"/>
                      <w:szCs w:val="20"/>
                    </w:rPr>
                    <w:t>2.076.256</w:t>
                  </w:r>
                </w:p>
              </w:tc>
            </w:tr>
            <w:tr w:rsidR="00DF211F" w:rsidRPr="00642E1E" w14:paraId="346A43AF" w14:textId="77777777" w:rsidTr="00D456BD">
              <w:trPr>
                <w:jc w:val="center"/>
              </w:trPr>
              <w:tc>
                <w:tcPr>
                  <w:tcW w:w="3828" w:type="dxa"/>
                  <w:shd w:val="clear" w:color="auto" w:fill="auto"/>
                </w:tcPr>
                <w:p w14:paraId="40EC2583" w14:textId="77777777" w:rsidR="00DF211F" w:rsidRPr="00642E1E" w:rsidRDefault="00DF211F" w:rsidP="00DF211F">
                  <w:pPr>
                    <w:spacing w:after="0" w:line="240" w:lineRule="auto"/>
                    <w:rPr>
                      <w:rFonts w:asciiTheme="minorHAnsi" w:eastAsia="SimSun" w:hAnsiTheme="minorHAnsi" w:cstheme="minorHAnsi"/>
                      <w:sz w:val="20"/>
                      <w:szCs w:val="20"/>
                    </w:rPr>
                  </w:pPr>
                  <w:r w:rsidRPr="00642E1E">
                    <w:rPr>
                      <w:rFonts w:asciiTheme="minorHAnsi" w:eastAsia="SimSun" w:hAnsiTheme="minorHAnsi" w:cstheme="minorHAnsi"/>
                      <w:sz w:val="20"/>
                      <w:szCs w:val="20"/>
                    </w:rPr>
                    <w:t>Total municipii</w:t>
                  </w:r>
                </w:p>
              </w:tc>
              <w:tc>
                <w:tcPr>
                  <w:tcW w:w="2410" w:type="dxa"/>
                  <w:shd w:val="clear" w:color="auto" w:fill="auto"/>
                </w:tcPr>
                <w:p w14:paraId="3E67EFE0" w14:textId="77777777" w:rsidR="00DF211F" w:rsidRPr="00642E1E" w:rsidRDefault="00DF211F" w:rsidP="00DF211F">
                  <w:pPr>
                    <w:spacing w:after="0" w:line="240" w:lineRule="auto"/>
                    <w:jc w:val="right"/>
                    <w:rPr>
                      <w:rFonts w:asciiTheme="minorHAnsi" w:eastAsia="SimSun" w:hAnsiTheme="minorHAnsi" w:cstheme="minorHAnsi"/>
                      <w:sz w:val="20"/>
                      <w:szCs w:val="20"/>
                    </w:rPr>
                  </w:pPr>
                  <w:r w:rsidRPr="00642E1E">
                    <w:rPr>
                      <w:rFonts w:asciiTheme="minorHAnsi" w:eastAsia="SimSun" w:hAnsiTheme="minorHAnsi" w:cstheme="minorHAnsi"/>
                      <w:sz w:val="20"/>
                      <w:szCs w:val="20"/>
                    </w:rPr>
                    <w:t>23.937.790</w:t>
                  </w:r>
                </w:p>
              </w:tc>
            </w:tr>
          </w:tbl>
          <w:p w14:paraId="2E17761E" w14:textId="77777777" w:rsidR="00DF211F" w:rsidRPr="00642E1E" w:rsidRDefault="00DF211F" w:rsidP="007C66B5">
            <w:pPr>
              <w:spacing w:after="0" w:line="240" w:lineRule="auto"/>
              <w:jc w:val="both"/>
              <w:rPr>
                <w:rFonts w:asciiTheme="minorHAnsi" w:hAnsiTheme="minorHAnsi" w:cstheme="minorHAnsi"/>
                <w:b/>
                <w:bCs/>
                <w:sz w:val="20"/>
                <w:szCs w:val="20"/>
              </w:rPr>
            </w:pPr>
          </w:p>
          <w:p w14:paraId="4DB5CD52" w14:textId="54C27D69" w:rsidR="00DF211F" w:rsidRPr="00642E1E" w:rsidRDefault="00DF211F" w:rsidP="007C66B5">
            <w:pPr>
              <w:spacing w:after="0" w:line="240" w:lineRule="auto"/>
              <w:jc w:val="both"/>
              <w:rPr>
                <w:rFonts w:asciiTheme="minorHAnsi" w:hAnsiTheme="minorHAnsi" w:cstheme="minorHAnsi"/>
                <w:b/>
                <w:bCs/>
                <w:sz w:val="20"/>
                <w:szCs w:val="20"/>
              </w:rPr>
            </w:pPr>
          </w:p>
        </w:tc>
      </w:tr>
      <w:tr w:rsidR="009C5D6E" w:rsidRPr="007C07E6" w14:paraId="78D39029" w14:textId="77777777" w:rsidTr="007C66B5">
        <w:trPr>
          <w:trHeight w:val="226"/>
        </w:trPr>
        <w:tc>
          <w:tcPr>
            <w:tcW w:w="337" w:type="pct"/>
            <w:tcBorders>
              <w:top w:val="single" w:sz="4" w:space="0" w:color="auto"/>
              <w:left w:val="single" w:sz="4" w:space="0" w:color="auto"/>
              <w:bottom w:val="single" w:sz="4" w:space="0" w:color="auto"/>
              <w:right w:val="single" w:sz="4" w:space="0" w:color="auto"/>
            </w:tcBorders>
          </w:tcPr>
          <w:p w14:paraId="5CEBC588" w14:textId="77777777" w:rsidR="009C5D6E" w:rsidRPr="007C07E6" w:rsidRDefault="009C5D6E" w:rsidP="009C5D6E">
            <w:pPr>
              <w:pStyle w:val="ListParagraph"/>
              <w:numPr>
                <w:ilvl w:val="0"/>
                <w:numId w:val="11"/>
              </w:numPr>
              <w:jc w:val="center"/>
              <w:rPr>
                <w:rFonts w:asciiTheme="minorHAnsi" w:hAnsiTheme="minorHAnsi" w:cstheme="minorHAnsi"/>
                <w:b/>
                <w:sz w:val="20"/>
                <w:szCs w:val="20"/>
              </w:rPr>
            </w:pPr>
          </w:p>
        </w:tc>
        <w:tc>
          <w:tcPr>
            <w:tcW w:w="2312" w:type="pct"/>
            <w:tcBorders>
              <w:top w:val="single" w:sz="4" w:space="0" w:color="auto"/>
              <w:left w:val="single" w:sz="4" w:space="0" w:color="auto"/>
              <w:bottom w:val="single" w:sz="4" w:space="0" w:color="auto"/>
              <w:right w:val="single" w:sz="4" w:space="0" w:color="auto"/>
            </w:tcBorders>
          </w:tcPr>
          <w:p w14:paraId="5C05D084" w14:textId="77777777" w:rsidR="009C5D6E" w:rsidRPr="007C07E6" w:rsidRDefault="009C5D6E" w:rsidP="007C66B5">
            <w:pPr>
              <w:spacing w:after="160" w:line="259" w:lineRule="auto"/>
              <w:jc w:val="both"/>
              <w:rPr>
                <w:rFonts w:asciiTheme="minorHAnsi" w:hAnsiTheme="minorHAnsi" w:cstheme="minorHAnsi"/>
                <w:b/>
                <w:bCs/>
                <w:sz w:val="20"/>
                <w:szCs w:val="20"/>
              </w:rPr>
            </w:pPr>
            <w:r w:rsidRPr="007C07E6">
              <w:rPr>
                <w:rFonts w:asciiTheme="minorHAnsi" w:hAnsiTheme="minorHAnsi" w:cstheme="minorHAnsi"/>
                <w:b/>
                <w:bCs/>
                <w:sz w:val="20"/>
                <w:szCs w:val="20"/>
              </w:rPr>
              <w:t>3.4.</w:t>
            </w:r>
            <w:r w:rsidRPr="007C07E6">
              <w:rPr>
                <w:rFonts w:asciiTheme="minorHAnsi" w:hAnsiTheme="minorHAnsi" w:cstheme="minorHAnsi"/>
                <w:b/>
                <w:bCs/>
                <w:sz w:val="20"/>
                <w:szCs w:val="20"/>
              </w:rPr>
              <w:tab/>
              <w:t>Rata de cofinanțare</w:t>
            </w:r>
          </w:p>
          <w:p w14:paraId="661D372F" w14:textId="77777777" w:rsidR="009C5D6E" w:rsidRPr="007C07E6" w:rsidRDefault="009C5D6E" w:rsidP="007C66B5">
            <w:pPr>
              <w:spacing w:after="0" w:line="240" w:lineRule="auto"/>
              <w:jc w:val="both"/>
              <w:rPr>
                <w:rFonts w:asciiTheme="minorHAnsi" w:eastAsiaTheme="minorHAnsi" w:hAnsiTheme="minorHAnsi" w:cstheme="minorHAnsi"/>
                <w:sz w:val="20"/>
                <w:szCs w:val="20"/>
              </w:rPr>
            </w:pPr>
            <w:r w:rsidRPr="007C07E6">
              <w:rPr>
                <w:rFonts w:asciiTheme="minorHAnsi" w:eastAsiaTheme="minorHAnsi" w:hAnsiTheme="minorHAnsi" w:cstheme="minorHAnsi"/>
                <w:sz w:val="20"/>
                <w:szCs w:val="20"/>
              </w:rPr>
              <w:t>În cadrul acestui apel de proiecte pentru întocmirea bugetului cererii de finanțare, se vor lua în calcul următoarele rate de cofinanțare:</w:t>
            </w:r>
          </w:p>
          <w:p w14:paraId="09DB011C" w14:textId="77777777" w:rsidR="009C5D6E" w:rsidRPr="007C07E6" w:rsidRDefault="009C5D6E" w:rsidP="007C66B5">
            <w:pPr>
              <w:spacing w:after="0" w:line="240" w:lineRule="auto"/>
              <w:jc w:val="both"/>
              <w:rPr>
                <w:rFonts w:asciiTheme="minorHAnsi" w:eastAsiaTheme="minorHAnsi" w:hAnsiTheme="minorHAnsi" w:cstheme="minorHAnsi"/>
                <w:sz w:val="20"/>
                <w:szCs w:val="20"/>
              </w:rPr>
            </w:pPr>
          </w:p>
          <w:p w14:paraId="31C64C64" w14:textId="77777777" w:rsidR="009C5D6E" w:rsidRPr="007C07E6" w:rsidRDefault="009C5D6E" w:rsidP="007C66B5">
            <w:pPr>
              <w:spacing w:after="0" w:line="240" w:lineRule="auto"/>
              <w:jc w:val="both"/>
              <w:rPr>
                <w:rFonts w:asciiTheme="minorHAnsi" w:eastAsiaTheme="minorHAnsi" w:hAnsiTheme="minorHAnsi" w:cstheme="minorHAnsi"/>
                <w:sz w:val="20"/>
                <w:szCs w:val="20"/>
              </w:rPr>
            </w:pPr>
            <w:r w:rsidRPr="007C07E6">
              <w:rPr>
                <w:rFonts w:asciiTheme="minorHAnsi" w:eastAsiaTheme="minorHAnsi" w:hAnsiTheme="minorHAnsi" w:cstheme="minorHAnsi"/>
                <w:sz w:val="20"/>
                <w:szCs w:val="20"/>
              </w:rPr>
              <w:t xml:space="preserve">Rata de cofinanțare este de 98% din valoarea cheltuielilor </w:t>
            </w:r>
            <w:r w:rsidRPr="007C07E6">
              <w:rPr>
                <w:rFonts w:asciiTheme="minorHAnsi" w:eastAsiaTheme="minorHAnsi" w:hAnsiTheme="minorHAnsi" w:cstheme="minorHAnsi"/>
                <w:i/>
                <w:iCs/>
                <w:sz w:val="20"/>
                <w:szCs w:val="20"/>
              </w:rPr>
              <w:t>eligibile</w:t>
            </w:r>
            <w:r w:rsidRPr="007C07E6">
              <w:rPr>
                <w:rFonts w:asciiTheme="minorHAnsi" w:eastAsiaTheme="minorHAnsi" w:hAnsiTheme="minorHAnsi" w:cstheme="minorHAnsi"/>
                <w:sz w:val="20"/>
                <w:szCs w:val="20"/>
              </w:rPr>
              <w:t>, acordată astfel</w:t>
            </w:r>
          </w:p>
          <w:p w14:paraId="1F6D5B2B" w14:textId="77777777" w:rsidR="009C5D6E" w:rsidRPr="007C07E6" w:rsidRDefault="009C5D6E" w:rsidP="009C5D6E">
            <w:pPr>
              <w:numPr>
                <w:ilvl w:val="0"/>
                <w:numId w:val="9"/>
              </w:numPr>
              <w:spacing w:after="0" w:line="240" w:lineRule="auto"/>
              <w:jc w:val="both"/>
              <w:rPr>
                <w:rFonts w:asciiTheme="minorHAnsi" w:eastAsiaTheme="minorHAnsi" w:hAnsiTheme="minorHAnsi" w:cstheme="minorHAnsi"/>
                <w:sz w:val="20"/>
                <w:szCs w:val="20"/>
              </w:rPr>
            </w:pPr>
            <w:r w:rsidRPr="007C07E6">
              <w:rPr>
                <w:rFonts w:asciiTheme="minorHAnsi" w:eastAsiaTheme="minorHAnsi" w:hAnsiTheme="minorHAnsi" w:cstheme="minorHAnsi"/>
                <w:sz w:val="20"/>
                <w:szCs w:val="20"/>
              </w:rPr>
              <w:t xml:space="preserve">din Fondul European de Dezvoltare Regională - 65% din valoarea </w:t>
            </w:r>
            <w:r w:rsidRPr="007C07E6">
              <w:rPr>
                <w:rFonts w:asciiTheme="minorHAnsi" w:eastAsiaTheme="minorHAnsi" w:hAnsiTheme="minorHAnsi" w:cstheme="minorHAnsi"/>
                <w:i/>
                <w:iCs/>
                <w:sz w:val="20"/>
                <w:szCs w:val="20"/>
              </w:rPr>
              <w:t>nerambursabilă</w:t>
            </w:r>
            <w:r w:rsidRPr="007C07E6">
              <w:rPr>
                <w:rFonts w:asciiTheme="minorHAnsi" w:eastAsiaTheme="minorHAnsi" w:hAnsiTheme="minorHAnsi" w:cstheme="minorHAnsi"/>
                <w:sz w:val="20"/>
                <w:szCs w:val="20"/>
              </w:rPr>
              <w:t xml:space="preserve"> a proiectului;</w:t>
            </w:r>
          </w:p>
          <w:p w14:paraId="16B0F334" w14:textId="77777777" w:rsidR="009C5D6E" w:rsidRPr="007C07E6" w:rsidRDefault="009C5D6E" w:rsidP="009C5D6E">
            <w:pPr>
              <w:numPr>
                <w:ilvl w:val="0"/>
                <w:numId w:val="9"/>
              </w:numPr>
              <w:spacing w:after="0" w:line="240" w:lineRule="auto"/>
              <w:jc w:val="both"/>
              <w:rPr>
                <w:rFonts w:asciiTheme="minorHAnsi" w:eastAsiaTheme="minorHAnsi" w:hAnsiTheme="minorHAnsi" w:cstheme="minorHAnsi"/>
                <w:sz w:val="20"/>
                <w:szCs w:val="20"/>
              </w:rPr>
            </w:pPr>
            <w:r w:rsidRPr="007C07E6">
              <w:rPr>
                <w:rFonts w:asciiTheme="minorHAnsi" w:eastAsiaTheme="minorHAnsi" w:hAnsiTheme="minorHAnsi" w:cstheme="minorHAnsi"/>
                <w:sz w:val="20"/>
                <w:szCs w:val="20"/>
              </w:rPr>
              <w:t xml:space="preserve">din Bugetul de Stat - 35% din valoarea </w:t>
            </w:r>
            <w:r w:rsidRPr="007C07E6">
              <w:rPr>
                <w:rFonts w:asciiTheme="minorHAnsi" w:eastAsiaTheme="minorHAnsi" w:hAnsiTheme="minorHAnsi" w:cstheme="minorHAnsi"/>
                <w:i/>
                <w:iCs/>
                <w:sz w:val="20"/>
                <w:szCs w:val="20"/>
              </w:rPr>
              <w:t>nerambursabilă</w:t>
            </w:r>
            <w:r w:rsidRPr="007C07E6">
              <w:rPr>
                <w:rFonts w:asciiTheme="minorHAnsi" w:eastAsiaTheme="minorHAnsi" w:hAnsiTheme="minorHAnsi" w:cstheme="minorHAnsi"/>
                <w:sz w:val="20"/>
                <w:szCs w:val="20"/>
              </w:rPr>
              <w:t xml:space="preserve"> a proiectului.</w:t>
            </w:r>
          </w:p>
          <w:p w14:paraId="1D6EE031" w14:textId="77777777" w:rsidR="009C5D6E" w:rsidRPr="007C07E6" w:rsidRDefault="009C5D6E" w:rsidP="007C66B5">
            <w:pPr>
              <w:spacing w:after="0" w:line="240" w:lineRule="auto"/>
              <w:ind w:left="360"/>
              <w:rPr>
                <w:rFonts w:asciiTheme="minorHAnsi" w:eastAsiaTheme="minorHAnsi" w:hAnsiTheme="minorHAnsi" w:cstheme="minorHAnsi"/>
                <w:sz w:val="20"/>
                <w:szCs w:val="20"/>
              </w:rPr>
            </w:pPr>
          </w:p>
          <w:p w14:paraId="419B8A86" w14:textId="77777777" w:rsidR="009C5D6E" w:rsidRPr="007C07E6" w:rsidRDefault="009C5D6E" w:rsidP="007C66B5">
            <w:pPr>
              <w:spacing w:after="0" w:line="240" w:lineRule="auto"/>
              <w:jc w:val="both"/>
              <w:rPr>
                <w:rFonts w:asciiTheme="minorHAnsi" w:eastAsiaTheme="minorHAnsi" w:hAnsiTheme="minorHAnsi" w:cstheme="minorHAnsi"/>
                <w:sz w:val="20"/>
                <w:szCs w:val="20"/>
              </w:rPr>
            </w:pPr>
            <w:r w:rsidRPr="007C07E6">
              <w:rPr>
                <w:rFonts w:asciiTheme="minorHAnsi" w:eastAsiaTheme="minorHAnsi" w:hAnsiTheme="minorHAnsi" w:cstheme="minorHAnsi"/>
                <w:sz w:val="20"/>
                <w:szCs w:val="20"/>
              </w:rPr>
              <w:t xml:space="preserve">Cofinanțarea din partea solicitantului este de minimum 2% din valoarea cheltuielilor </w:t>
            </w:r>
            <w:r w:rsidRPr="007C07E6">
              <w:rPr>
                <w:rFonts w:asciiTheme="minorHAnsi" w:eastAsiaTheme="minorHAnsi" w:hAnsiTheme="minorHAnsi" w:cstheme="minorHAnsi"/>
                <w:i/>
                <w:iCs/>
                <w:sz w:val="20"/>
                <w:szCs w:val="20"/>
              </w:rPr>
              <w:t>eligibile</w:t>
            </w:r>
            <w:r w:rsidRPr="007C07E6">
              <w:rPr>
                <w:rFonts w:asciiTheme="minorHAnsi" w:eastAsiaTheme="minorHAnsi" w:hAnsiTheme="minorHAnsi" w:cstheme="minorHAnsi"/>
                <w:sz w:val="20"/>
                <w:szCs w:val="20"/>
              </w:rPr>
              <w:t>.</w:t>
            </w:r>
          </w:p>
        </w:tc>
        <w:tc>
          <w:tcPr>
            <w:tcW w:w="2351" w:type="pct"/>
            <w:tcBorders>
              <w:top w:val="single" w:sz="4" w:space="0" w:color="auto"/>
              <w:left w:val="single" w:sz="4" w:space="0" w:color="auto"/>
              <w:bottom w:val="single" w:sz="4" w:space="0" w:color="auto"/>
              <w:right w:val="single" w:sz="4" w:space="0" w:color="auto"/>
            </w:tcBorders>
          </w:tcPr>
          <w:p w14:paraId="071DFE8A" w14:textId="77777777" w:rsidR="009C5D6E" w:rsidRPr="007C07E6" w:rsidRDefault="009C5D6E" w:rsidP="007C66B5">
            <w:pPr>
              <w:spacing w:after="160" w:line="259" w:lineRule="auto"/>
              <w:jc w:val="both"/>
              <w:rPr>
                <w:rFonts w:asciiTheme="minorHAnsi" w:hAnsiTheme="minorHAnsi" w:cstheme="minorHAnsi"/>
                <w:b/>
                <w:bCs/>
                <w:sz w:val="20"/>
                <w:szCs w:val="20"/>
              </w:rPr>
            </w:pPr>
            <w:r w:rsidRPr="007C07E6">
              <w:rPr>
                <w:rFonts w:asciiTheme="minorHAnsi" w:hAnsiTheme="minorHAnsi" w:cstheme="minorHAnsi"/>
                <w:b/>
                <w:bCs/>
                <w:sz w:val="20"/>
                <w:szCs w:val="20"/>
              </w:rPr>
              <w:lastRenderedPageBreak/>
              <w:t>3.4.</w:t>
            </w:r>
            <w:r w:rsidRPr="007C07E6">
              <w:rPr>
                <w:rFonts w:asciiTheme="minorHAnsi" w:hAnsiTheme="minorHAnsi" w:cstheme="minorHAnsi"/>
                <w:b/>
                <w:bCs/>
                <w:sz w:val="20"/>
                <w:szCs w:val="20"/>
              </w:rPr>
              <w:tab/>
              <w:t>Rata de cofinanțare</w:t>
            </w:r>
          </w:p>
          <w:p w14:paraId="24BAAF07" w14:textId="77777777" w:rsidR="009C5D6E" w:rsidRPr="007C07E6" w:rsidRDefault="009C5D6E" w:rsidP="007C66B5">
            <w:pPr>
              <w:spacing w:after="0" w:line="240" w:lineRule="auto"/>
              <w:jc w:val="both"/>
              <w:rPr>
                <w:rFonts w:asciiTheme="minorHAnsi" w:eastAsiaTheme="minorHAnsi" w:hAnsiTheme="minorHAnsi" w:cstheme="minorHAnsi"/>
                <w:sz w:val="20"/>
                <w:szCs w:val="20"/>
              </w:rPr>
            </w:pPr>
            <w:r w:rsidRPr="007C07E6">
              <w:rPr>
                <w:rFonts w:asciiTheme="minorHAnsi" w:eastAsiaTheme="minorHAnsi" w:hAnsiTheme="minorHAnsi" w:cstheme="minorHAnsi"/>
                <w:sz w:val="20"/>
                <w:szCs w:val="20"/>
              </w:rPr>
              <w:t>În cadrul acestui apel de proiecte pentru întocmirea bugetului cererii de finanțare, se vor lua în calcul următoarele rate de cofinanțare:</w:t>
            </w:r>
          </w:p>
          <w:p w14:paraId="28D9708B" w14:textId="77777777" w:rsidR="009C5D6E" w:rsidRPr="007C07E6" w:rsidRDefault="009C5D6E" w:rsidP="007C66B5">
            <w:pPr>
              <w:spacing w:after="0" w:line="240" w:lineRule="auto"/>
              <w:jc w:val="both"/>
              <w:rPr>
                <w:rFonts w:asciiTheme="minorHAnsi" w:eastAsiaTheme="minorHAnsi" w:hAnsiTheme="minorHAnsi" w:cstheme="minorHAnsi"/>
                <w:sz w:val="20"/>
                <w:szCs w:val="20"/>
              </w:rPr>
            </w:pPr>
          </w:p>
          <w:p w14:paraId="38BF4589" w14:textId="77777777" w:rsidR="009C5D6E" w:rsidRPr="007C07E6" w:rsidRDefault="009C5D6E" w:rsidP="007C66B5">
            <w:pPr>
              <w:spacing w:after="0" w:line="240" w:lineRule="auto"/>
              <w:jc w:val="both"/>
              <w:rPr>
                <w:rFonts w:asciiTheme="minorHAnsi" w:eastAsiaTheme="minorHAnsi" w:hAnsiTheme="minorHAnsi" w:cstheme="minorHAnsi"/>
                <w:sz w:val="20"/>
                <w:szCs w:val="20"/>
              </w:rPr>
            </w:pPr>
            <w:r w:rsidRPr="007C07E6">
              <w:rPr>
                <w:rFonts w:asciiTheme="minorHAnsi" w:eastAsiaTheme="minorHAnsi" w:hAnsiTheme="minorHAnsi" w:cstheme="minorHAnsi"/>
                <w:sz w:val="20"/>
                <w:szCs w:val="20"/>
              </w:rPr>
              <w:t>Rata de cofinanțare acordată prin Fondul European de Dezvoltare Regională este de 65% din valoarea cheltuielilor eligibile ale proiectului, iar rata de cofinanțare din bugetul de stat reprezintă 33% din valoarea cheltuielilor eligibile ale proiectului.</w:t>
            </w:r>
          </w:p>
          <w:p w14:paraId="1CDB65B9" w14:textId="77777777" w:rsidR="009C5D6E" w:rsidRPr="007C07E6" w:rsidRDefault="009C5D6E" w:rsidP="007C66B5">
            <w:pPr>
              <w:spacing w:after="0" w:line="240" w:lineRule="auto"/>
              <w:jc w:val="both"/>
              <w:rPr>
                <w:rFonts w:asciiTheme="minorHAnsi" w:eastAsiaTheme="minorHAnsi" w:hAnsiTheme="minorHAnsi" w:cstheme="minorHAnsi"/>
                <w:sz w:val="20"/>
                <w:szCs w:val="20"/>
              </w:rPr>
            </w:pPr>
          </w:p>
          <w:p w14:paraId="27DA3297" w14:textId="77777777" w:rsidR="009C5D6E" w:rsidRPr="007C07E6" w:rsidRDefault="009C5D6E" w:rsidP="007C66B5">
            <w:pPr>
              <w:spacing w:after="0" w:line="240" w:lineRule="auto"/>
              <w:jc w:val="both"/>
              <w:rPr>
                <w:rFonts w:asciiTheme="minorHAnsi" w:eastAsiaTheme="minorHAnsi" w:hAnsiTheme="minorHAnsi" w:cstheme="minorHAnsi"/>
                <w:sz w:val="20"/>
                <w:szCs w:val="20"/>
              </w:rPr>
            </w:pPr>
            <w:r w:rsidRPr="007C07E6">
              <w:rPr>
                <w:rFonts w:asciiTheme="minorHAnsi" w:eastAsiaTheme="minorHAnsi" w:hAnsiTheme="minorHAnsi" w:cstheme="minorHAnsi"/>
                <w:sz w:val="20"/>
                <w:szCs w:val="20"/>
              </w:rPr>
              <w:t>Cofinanțarea din partea solicitantului este de minimum 2% din valoarea cheltuielilor eligibile ale proiectului.</w:t>
            </w:r>
          </w:p>
        </w:tc>
      </w:tr>
      <w:tr w:rsidR="009C5D6E" w:rsidRPr="007C07E6" w14:paraId="737ADEE9" w14:textId="77777777" w:rsidTr="007C66B5">
        <w:trPr>
          <w:trHeight w:val="226"/>
        </w:trPr>
        <w:tc>
          <w:tcPr>
            <w:tcW w:w="337" w:type="pct"/>
            <w:tcBorders>
              <w:top w:val="single" w:sz="4" w:space="0" w:color="auto"/>
              <w:left w:val="single" w:sz="4" w:space="0" w:color="auto"/>
              <w:bottom w:val="single" w:sz="4" w:space="0" w:color="auto"/>
              <w:right w:val="single" w:sz="4" w:space="0" w:color="auto"/>
            </w:tcBorders>
          </w:tcPr>
          <w:p w14:paraId="674E75C5" w14:textId="77777777" w:rsidR="009C5D6E" w:rsidRPr="007C07E6" w:rsidRDefault="009C5D6E" w:rsidP="009C5D6E">
            <w:pPr>
              <w:pStyle w:val="ListParagraph"/>
              <w:numPr>
                <w:ilvl w:val="0"/>
                <w:numId w:val="11"/>
              </w:numPr>
              <w:jc w:val="center"/>
              <w:rPr>
                <w:rFonts w:asciiTheme="minorHAnsi" w:hAnsiTheme="minorHAnsi" w:cstheme="minorHAnsi"/>
                <w:b/>
                <w:sz w:val="20"/>
                <w:szCs w:val="20"/>
              </w:rPr>
            </w:pPr>
            <w:bookmarkStart w:id="0" w:name="_Hlk161852485"/>
          </w:p>
        </w:tc>
        <w:tc>
          <w:tcPr>
            <w:tcW w:w="2312" w:type="pct"/>
            <w:tcBorders>
              <w:top w:val="single" w:sz="4" w:space="0" w:color="auto"/>
              <w:left w:val="single" w:sz="4" w:space="0" w:color="auto"/>
              <w:bottom w:val="single" w:sz="4" w:space="0" w:color="auto"/>
              <w:right w:val="single" w:sz="4" w:space="0" w:color="auto"/>
            </w:tcBorders>
          </w:tcPr>
          <w:p w14:paraId="4808F097" w14:textId="77777777" w:rsidR="009C5D6E" w:rsidRPr="00642E1E" w:rsidRDefault="009C5D6E" w:rsidP="007C66B5">
            <w:pPr>
              <w:spacing w:after="160" w:line="259" w:lineRule="auto"/>
              <w:jc w:val="both"/>
              <w:rPr>
                <w:rFonts w:asciiTheme="minorHAnsi" w:hAnsiTheme="minorHAnsi" w:cstheme="minorHAnsi"/>
                <w:b/>
                <w:bCs/>
                <w:sz w:val="20"/>
                <w:szCs w:val="20"/>
              </w:rPr>
            </w:pPr>
            <w:r w:rsidRPr="00642E1E">
              <w:rPr>
                <w:rFonts w:asciiTheme="minorHAnsi" w:hAnsiTheme="minorHAnsi" w:cstheme="minorHAnsi"/>
                <w:b/>
                <w:bCs/>
                <w:sz w:val="20"/>
                <w:szCs w:val="20"/>
              </w:rPr>
              <w:t>4.3.2 Data și ora închiderii apelului de proiecte: 31.03.2024, ora 10:00.</w:t>
            </w:r>
          </w:p>
        </w:tc>
        <w:tc>
          <w:tcPr>
            <w:tcW w:w="2351" w:type="pct"/>
            <w:tcBorders>
              <w:top w:val="single" w:sz="4" w:space="0" w:color="auto"/>
              <w:left w:val="single" w:sz="4" w:space="0" w:color="auto"/>
              <w:bottom w:val="single" w:sz="4" w:space="0" w:color="auto"/>
              <w:right w:val="single" w:sz="4" w:space="0" w:color="auto"/>
            </w:tcBorders>
          </w:tcPr>
          <w:p w14:paraId="1A02AB85" w14:textId="4C167ED6" w:rsidR="009C5D6E" w:rsidRPr="00642E1E" w:rsidRDefault="009C5D6E" w:rsidP="007C66B5">
            <w:pPr>
              <w:spacing w:after="160" w:line="259" w:lineRule="auto"/>
              <w:jc w:val="both"/>
              <w:rPr>
                <w:rFonts w:asciiTheme="minorHAnsi" w:hAnsiTheme="minorHAnsi" w:cstheme="minorHAnsi"/>
                <w:b/>
                <w:bCs/>
                <w:sz w:val="20"/>
                <w:szCs w:val="20"/>
              </w:rPr>
            </w:pPr>
            <w:r w:rsidRPr="00642E1E">
              <w:rPr>
                <w:rFonts w:asciiTheme="minorHAnsi" w:hAnsiTheme="minorHAnsi" w:cstheme="minorHAnsi"/>
                <w:b/>
                <w:bCs/>
                <w:sz w:val="20"/>
                <w:szCs w:val="20"/>
              </w:rPr>
              <w:t xml:space="preserve">4.3.2 Data și ora închiderii apelului de proiecte: </w:t>
            </w:r>
            <w:r w:rsidR="00932B0B" w:rsidRPr="00642E1E">
              <w:rPr>
                <w:rFonts w:asciiTheme="minorHAnsi" w:hAnsiTheme="minorHAnsi" w:cstheme="minorHAnsi"/>
                <w:b/>
                <w:bCs/>
                <w:sz w:val="20"/>
                <w:szCs w:val="20"/>
              </w:rPr>
              <w:t>02</w:t>
            </w:r>
            <w:r w:rsidRPr="00642E1E">
              <w:rPr>
                <w:rFonts w:asciiTheme="minorHAnsi" w:hAnsiTheme="minorHAnsi" w:cstheme="minorHAnsi"/>
                <w:b/>
                <w:bCs/>
                <w:sz w:val="20"/>
                <w:szCs w:val="20"/>
              </w:rPr>
              <w:t>.</w:t>
            </w:r>
            <w:r w:rsidR="00043709" w:rsidRPr="00642E1E">
              <w:rPr>
                <w:rFonts w:asciiTheme="minorHAnsi" w:hAnsiTheme="minorHAnsi" w:cstheme="minorHAnsi"/>
                <w:b/>
                <w:bCs/>
                <w:sz w:val="20"/>
                <w:szCs w:val="20"/>
              </w:rPr>
              <w:t>09</w:t>
            </w:r>
            <w:r w:rsidRPr="00642E1E">
              <w:rPr>
                <w:rFonts w:asciiTheme="minorHAnsi" w:hAnsiTheme="minorHAnsi" w:cstheme="minorHAnsi"/>
                <w:b/>
                <w:bCs/>
                <w:sz w:val="20"/>
                <w:szCs w:val="20"/>
              </w:rPr>
              <w:t>.2024, ora 10:00.</w:t>
            </w:r>
          </w:p>
        </w:tc>
      </w:tr>
      <w:bookmarkEnd w:id="0"/>
      <w:tr w:rsidR="009C5D6E" w:rsidRPr="007C07E6" w14:paraId="23F87DD4" w14:textId="77777777" w:rsidTr="007C66B5">
        <w:trPr>
          <w:trHeight w:val="226"/>
        </w:trPr>
        <w:tc>
          <w:tcPr>
            <w:tcW w:w="337" w:type="pct"/>
            <w:tcBorders>
              <w:top w:val="single" w:sz="4" w:space="0" w:color="auto"/>
              <w:left w:val="single" w:sz="4" w:space="0" w:color="auto"/>
              <w:bottom w:val="single" w:sz="4" w:space="0" w:color="auto"/>
              <w:right w:val="single" w:sz="4" w:space="0" w:color="auto"/>
            </w:tcBorders>
          </w:tcPr>
          <w:p w14:paraId="7B9E2E24" w14:textId="77777777" w:rsidR="009C5D6E" w:rsidRPr="007C07E6" w:rsidRDefault="009C5D6E" w:rsidP="009C5D6E">
            <w:pPr>
              <w:pStyle w:val="ListParagraph"/>
              <w:numPr>
                <w:ilvl w:val="0"/>
                <w:numId w:val="11"/>
              </w:numPr>
              <w:jc w:val="center"/>
              <w:rPr>
                <w:rFonts w:asciiTheme="minorHAnsi" w:hAnsiTheme="minorHAnsi" w:cstheme="minorHAnsi"/>
                <w:b/>
                <w:sz w:val="20"/>
                <w:szCs w:val="20"/>
              </w:rPr>
            </w:pPr>
          </w:p>
        </w:tc>
        <w:tc>
          <w:tcPr>
            <w:tcW w:w="2312" w:type="pct"/>
            <w:tcBorders>
              <w:top w:val="single" w:sz="4" w:space="0" w:color="auto"/>
              <w:left w:val="single" w:sz="4" w:space="0" w:color="auto"/>
              <w:bottom w:val="single" w:sz="4" w:space="0" w:color="auto"/>
              <w:right w:val="single" w:sz="4" w:space="0" w:color="auto"/>
            </w:tcBorders>
          </w:tcPr>
          <w:p w14:paraId="7E5D26D1" w14:textId="77777777" w:rsidR="009C5D6E" w:rsidRPr="007C07E6" w:rsidRDefault="009C5D6E" w:rsidP="007C66B5">
            <w:pPr>
              <w:spacing w:after="160" w:line="259" w:lineRule="auto"/>
              <w:jc w:val="both"/>
              <w:rPr>
                <w:rFonts w:asciiTheme="minorHAnsi" w:hAnsiTheme="minorHAnsi" w:cstheme="minorHAnsi"/>
                <w:b/>
                <w:bCs/>
                <w:i/>
                <w:iCs/>
                <w:sz w:val="20"/>
                <w:szCs w:val="20"/>
              </w:rPr>
            </w:pPr>
            <w:r w:rsidRPr="007C07E6">
              <w:rPr>
                <w:rFonts w:asciiTheme="minorHAnsi" w:hAnsiTheme="minorHAnsi" w:cstheme="minorHAnsi"/>
                <w:b/>
                <w:bCs/>
                <w:i/>
                <w:iCs/>
                <w:sz w:val="20"/>
                <w:szCs w:val="20"/>
              </w:rPr>
              <w:t>5.</w:t>
            </w:r>
            <w:r w:rsidRPr="007C07E6">
              <w:rPr>
                <w:rFonts w:asciiTheme="minorHAnsi" w:hAnsiTheme="minorHAnsi" w:cstheme="minorHAnsi"/>
                <w:b/>
                <w:bCs/>
                <w:i/>
                <w:iCs/>
                <w:sz w:val="20"/>
                <w:szCs w:val="20"/>
              </w:rPr>
              <w:tab/>
              <w:t>CONDIȚII DE  ELIGIBILITATE</w:t>
            </w:r>
          </w:p>
          <w:p w14:paraId="61E5A137" w14:textId="77777777" w:rsidR="0033668A" w:rsidRPr="0033668A" w:rsidRDefault="0033668A" w:rsidP="0033668A">
            <w:pPr>
              <w:spacing w:after="0" w:line="240" w:lineRule="auto"/>
              <w:jc w:val="both"/>
              <w:rPr>
                <w:rFonts w:asciiTheme="minorHAnsi" w:hAnsiTheme="minorHAnsi" w:cstheme="minorHAnsi"/>
                <w:sz w:val="20"/>
                <w:szCs w:val="20"/>
              </w:rPr>
            </w:pPr>
            <w:r w:rsidRPr="0033668A">
              <w:rPr>
                <w:rFonts w:asciiTheme="minorHAnsi" w:hAnsiTheme="minorHAnsi" w:cstheme="minorHAnsi"/>
                <w:sz w:val="20"/>
                <w:szCs w:val="20"/>
              </w:rPr>
              <w:t>...</w:t>
            </w:r>
          </w:p>
          <w:p w14:paraId="56A716FC" w14:textId="68856E4E" w:rsidR="009C5D6E" w:rsidRPr="004B22A7" w:rsidRDefault="009C5D6E" w:rsidP="007C66B5">
            <w:pPr>
              <w:spacing w:after="160" w:line="259" w:lineRule="auto"/>
              <w:jc w:val="both"/>
              <w:rPr>
                <w:rFonts w:asciiTheme="minorHAnsi" w:hAnsiTheme="minorHAnsi" w:cstheme="minorHAnsi"/>
                <w:sz w:val="20"/>
                <w:szCs w:val="20"/>
              </w:rPr>
            </w:pPr>
          </w:p>
        </w:tc>
        <w:tc>
          <w:tcPr>
            <w:tcW w:w="2351" w:type="pct"/>
            <w:tcBorders>
              <w:top w:val="single" w:sz="4" w:space="0" w:color="auto"/>
              <w:left w:val="single" w:sz="4" w:space="0" w:color="auto"/>
              <w:bottom w:val="single" w:sz="4" w:space="0" w:color="auto"/>
              <w:right w:val="single" w:sz="4" w:space="0" w:color="auto"/>
            </w:tcBorders>
          </w:tcPr>
          <w:p w14:paraId="6329B383" w14:textId="77777777" w:rsidR="009C5D6E" w:rsidRPr="007C07E6" w:rsidRDefault="009C5D6E" w:rsidP="007C66B5">
            <w:pPr>
              <w:spacing w:after="160" w:line="259" w:lineRule="auto"/>
              <w:jc w:val="both"/>
              <w:rPr>
                <w:rFonts w:asciiTheme="minorHAnsi" w:hAnsiTheme="minorHAnsi" w:cstheme="minorHAnsi"/>
                <w:b/>
                <w:bCs/>
                <w:i/>
                <w:iCs/>
                <w:sz w:val="20"/>
                <w:szCs w:val="20"/>
              </w:rPr>
            </w:pPr>
            <w:r w:rsidRPr="007C07E6">
              <w:rPr>
                <w:rFonts w:asciiTheme="minorHAnsi" w:hAnsiTheme="minorHAnsi" w:cstheme="minorHAnsi"/>
                <w:b/>
                <w:bCs/>
                <w:i/>
                <w:iCs/>
                <w:sz w:val="20"/>
                <w:szCs w:val="20"/>
              </w:rPr>
              <w:t>5.</w:t>
            </w:r>
            <w:r w:rsidRPr="007C07E6">
              <w:rPr>
                <w:rFonts w:asciiTheme="minorHAnsi" w:hAnsiTheme="minorHAnsi" w:cstheme="minorHAnsi"/>
                <w:b/>
                <w:bCs/>
                <w:i/>
                <w:iCs/>
                <w:sz w:val="20"/>
                <w:szCs w:val="20"/>
              </w:rPr>
              <w:tab/>
              <w:t>CONDIȚII DE  ELIGIBILITATE</w:t>
            </w:r>
          </w:p>
          <w:p w14:paraId="51D88CFE" w14:textId="77777777" w:rsidR="009C5D6E" w:rsidRPr="0033668A" w:rsidRDefault="009C5D6E" w:rsidP="0033668A">
            <w:pPr>
              <w:spacing w:after="0" w:line="240" w:lineRule="auto"/>
              <w:jc w:val="both"/>
              <w:rPr>
                <w:rFonts w:asciiTheme="minorHAnsi" w:hAnsiTheme="minorHAnsi" w:cstheme="minorHAnsi"/>
                <w:sz w:val="20"/>
                <w:szCs w:val="20"/>
              </w:rPr>
            </w:pPr>
            <w:r w:rsidRPr="0033668A">
              <w:rPr>
                <w:rFonts w:asciiTheme="minorHAnsi" w:hAnsiTheme="minorHAnsi" w:cstheme="minorHAnsi"/>
                <w:sz w:val="20"/>
                <w:szCs w:val="20"/>
              </w:rPr>
              <w:t>...</w:t>
            </w:r>
          </w:p>
          <w:p w14:paraId="7BA5D565" w14:textId="77777777" w:rsidR="009C5D6E" w:rsidRPr="007C07E6" w:rsidRDefault="009C5D6E" w:rsidP="007C66B5">
            <w:pPr>
              <w:spacing w:after="160" w:line="259" w:lineRule="auto"/>
              <w:jc w:val="both"/>
              <w:rPr>
                <w:rFonts w:asciiTheme="minorHAnsi" w:hAnsiTheme="minorHAnsi" w:cstheme="minorHAnsi"/>
                <w:i/>
                <w:iCs/>
                <w:sz w:val="20"/>
                <w:szCs w:val="20"/>
              </w:rPr>
            </w:pPr>
            <w:r w:rsidRPr="007C07E6">
              <w:rPr>
                <w:rFonts w:asciiTheme="minorHAnsi" w:hAnsiTheme="minorHAnsi" w:cstheme="minorHAnsi"/>
                <w:i/>
                <w:iCs/>
                <w:sz w:val="20"/>
                <w:szCs w:val="20"/>
              </w:rPr>
              <w:t>Prin cumulul condițiilor de eligibilitate menționate mai jos, AM PR Nord-Est se asigura inclusiv de respectarea prevederilor art. 73 din Regulamentul 1060/2021.</w:t>
            </w:r>
          </w:p>
        </w:tc>
      </w:tr>
      <w:tr w:rsidR="009C5D6E" w:rsidRPr="007C07E6" w14:paraId="7B7749C2" w14:textId="77777777" w:rsidTr="007C66B5">
        <w:trPr>
          <w:trHeight w:val="226"/>
        </w:trPr>
        <w:tc>
          <w:tcPr>
            <w:tcW w:w="337" w:type="pct"/>
            <w:tcBorders>
              <w:top w:val="single" w:sz="4" w:space="0" w:color="auto"/>
              <w:left w:val="single" w:sz="4" w:space="0" w:color="auto"/>
              <w:bottom w:val="single" w:sz="4" w:space="0" w:color="auto"/>
              <w:right w:val="single" w:sz="4" w:space="0" w:color="auto"/>
            </w:tcBorders>
          </w:tcPr>
          <w:p w14:paraId="0EFFE47E" w14:textId="77777777" w:rsidR="009C5D6E" w:rsidRPr="007C07E6" w:rsidRDefault="009C5D6E" w:rsidP="009C5D6E">
            <w:pPr>
              <w:pStyle w:val="ListParagraph"/>
              <w:numPr>
                <w:ilvl w:val="0"/>
                <w:numId w:val="11"/>
              </w:numPr>
              <w:jc w:val="center"/>
              <w:rPr>
                <w:rFonts w:asciiTheme="minorHAnsi" w:hAnsiTheme="minorHAnsi" w:cstheme="minorHAnsi"/>
                <w:b/>
                <w:sz w:val="20"/>
                <w:szCs w:val="20"/>
              </w:rPr>
            </w:pPr>
          </w:p>
        </w:tc>
        <w:tc>
          <w:tcPr>
            <w:tcW w:w="2312" w:type="pct"/>
            <w:tcBorders>
              <w:top w:val="single" w:sz="4" w:space="0" w:color="auto"/>
              <w:left w:val="single" w:sz="4" w:space="0" w:color="auto"/>
              <w:bottom w:val="single" w:sz="4" w:space="0" w:color="auto"/>
              <w:right w:val="single" w:sz="4" w:space="0" w:color="auto"/>
            </w:tcBorders>
          </w:tcPr>
          <w:p w14:paraId="09ED6B47" w14:textId="77777777" w:rsidR="009C5D6E" w:rsidRPr="007C07E6" w:rsidRDefault="009C5D6E" w:rsidP="007C66B5">
            <w:pPr>
              <w:spacing w:after="160" w:line="259" w:lineRule="auto"/>
              <w:jc w:val="both"/>
              <w:rPr>
                <w:rFonts w:asciiTheme="minorHAnsi" w:hAnsiTheme="minorHAnsi" w:cstheme="minorHAnsi"/>
                <w:b/>
                <w:bCs/>
                <w:sz w:val="20"/>
                <w:szCs w:val="20"/>
              </w:rPr>
            </w:pPr>
            <w:r w:rsidRPr="007C07E6">
              <w:rPr>
                <w:rFonts w:asciiTheme="minorHAnsi" w:hAnsiTheme="minorHAnsi" w:cstheme="minorHAnsi"/>
                <w:b/>
                <w:bCs/>
                <w:sz w:val="20"/>
                <w:szCs w:val="20"/>
              </w:rPr>
              <w:t>5.2.2</w:t>
            </w:r>
            <w:r w:rsidRPr="007C07E6">
              <w:rPr>
                <w:rFonts w:asciiTheme="minorHAnsi" w:hAnsiTheme="minorHAnsi" w:cstheme="minorHAnsi"/>
                <w:b/>
                <w:bCs/>
                <w:sz w:val="20"/>
                <w:szCs w:val="20"/>
              </w:rPr>
              <w:tab/>
              <w:t>Activități eligibile</w:t>
            </w:r>
          </w:p>
          <w:p w14:paraId="4166B6FD" w14:textId="77777777" w:rsidR="0033668A" w:rsidRPr="0033668A" w:rsidRDefault="0033668A" w:rsidP="0033668A">
            <w:pPr>
              <w:spacing w:after="0" w:line="240" w:lineRule="auto"/>
              <w:jc w:val="both"/>
              <w:rPr>
                <w:rFonts w:asciiTheme="minorHAnsi" w:hAnsiTheme="minorHAnsi" w:cstheme="minorHAnsi"/>
                <w:sz w:val="20"/>
                <w:szCs w:val="20"/>
              </w:rPr>
            </w:pPr>
            <w:r w:rsidRPr="0033668A">
              <w:rPr>
                <w:rFonts w:asciiTheme="minorHAnsi" w:hAnsiTheme="minorHAnsi" w:cstheme="minorHAnsi"/>
                <w:sz w:val="20"/>
                <w:szCs w:val="20"/>
              </w:rPr>
              <w:t>...</w:t>
            </w:r>
          </w:p>
          <w:p w14:paraId="501D9B2C" w14:textId="77777777" w:rsidR="009C5D6E" w:rsidRPr="007C07E6" w:rsidRDefault="009C5D6E" w:rsidP="007C66B5">
            <w:pPr>
              <w:spacing w:after="160" w:line="259" w:lineRule="auto"/>
              <w:jc w:val="both"/>
              <w:rPr>
                <w:rFonts w:asciiTheme="minorHAnsi" w:hAnsiTheme="minorHAnsi" w:cstheme="minorHAnsi"/>
                <w:sz w:val="20"/>
                <w:szCs w:val="20"/>
              </w:rPr>
            </w:pPr>
            <w:r w:rsidRPr="007C07E6">
              <w:rPr>
                <w:rFonts w:ascii="Segoe UI Symbol" w:hAnsi="Segoe UI Symbol" w:cs="Segoe UI Symbol"/>
                <w:sz w:val="20"/>
                <w:szCs w:val="20"/>
              </w:rPr>
              <w:t>⚠</w:t>
            </w:r>
            <w:r w:rsidRPr="007C07E6">
              <w:rPr>
                <w:rFonts w:asciiTheme="minorHAnsi" w:hAnsiTheme="minorHAnsi" w:cstheme="minorHAnsi"/>
                <w:sz w:val="20"/>
                <w:szCs w:val="20"/>
              </w:rPr>
              <w:t xml:space="preserve"> Atenție!!!</w:t>
            </w:r>
          </w:p>
          <w:p w14:paraId="2277102A" w14:textId="77777777" w:rsidR="0033668A" w:rsidRPr="0033668A" w:rsidRDefault="0033668A" w:rsidP="0033668A">
            <w:pPr>
              <w:spacing w:after="0" w:line="240" w:lineRule="auto"/>
              <w:jc w:val="both"/>
              <w:rPr>
                <w:rFonts w:asciiTheme="minorHAnsi" w:hAnsiTheme="minorHAnsi" w:cstheme="minorHAnsi"/>
                <w:sz w:val="20"/>
                <w:szCs w:val="20"/>
              </w:rPr>
            </w:pPr>
            <w:r w:rsidRPr="0033668A">
              <w:rPr>
                <w:rFonts w:asciiTheme="minorHAnsi" w:hAnsiTheme="minorHAnsi" w:cstheme="minorHAnsi"/>
                <w:sz w:val="20"/>
                <w:szCs w:val="20"/>
              </w:rPr>
              <w:t>...</w:t>
            </w:r>
          </w:p>
          <w:p w14:paraId="1AD6BF54" w14:textId="7B590DE5" w:rsidR="009C5D6E" w:rsidRPr="007C07E6" w:rsidRDefault="009C5D6E" w:rsidP="007C66B5">
            <w:pPr>
              <w:spacing w:after="160" w:line="259" w:lineRule="auto"/>
              <w:jc w:val="both"/>
              <w:rPr>
                <w:rFonts w:asciiTheme="minorHAnsi" w:hAnsiTheme="minorHAnsi" w:cstheme="minorHAnsi"/>
                <w:sz w:val="20"/>
                <w:szCs w:val="20"/>
              </w:rPr>
            </w:pPr>
          </w:p>
        </w:tc>
        <w:tc>
          <w:tcPr>
            <w:tcW w:w="2351" w:type="pct"/>
            <w:tcBorders>
              <w:top w:val="single" w:sz="4" w:space="0" w:color="auto"/>
              <w:left w:val="single" w:sz="4" w:space="0" w:color="auto"/>
              <w:bottom w:val="single" w:sz="4" w:space="0" w:color="auto"/>
              <w:right w:val="single" w:sz="4" w:space="0" w:color="auto"/>
            </w:tcBorders>
          </w:tcPr>
          <w:p w14:paraId="3B76B2E9" w14:textId="77777777" w:rsidR="009C5D6E" w:rsidRPr="007C07E6" w:rsidRDefault="009C5D6E" w:rsidP="007C66B5">
            <w:pPr>
              <w:spacing w:after="160" w:line="259" w:lineRule="auto"/>
              <w:jc w:val="both"/>
              <w:rPr>
                <w:rFonts w:asciiTheme="minorHAnsi" w:hAnsiTheme="minorHAnsi" w:cstheme="minorHAnsi"/>
                <w:b/>
                <w:bCs/>
                <w:sz w:val="20"/>
                <w:szCs w:val="20"/>
              </w:rPr>
            </w:pPr>
            <w:r w:rsidRPr="007C07E6">
              <w:rPr>
                <w:rFonts w:asciiTheme="minorHAnsi" w:hAnsiTheme="minorHAnsi" w:cstheme="minorHAnsi"/>
                <w:b/>
                <w:bCs/>
                <w:sz w:val="20"/>
                <w:szCs w:val="20"/>
              </w:rPr>
              <w:t>5.2.2</w:t>
            </w:r>
            <w:r w:rsidRPr="007C07E6">
              <w:rPr>
                <w:rFonts w:asciiTheme="minorHAnsi" w:hAnsiTheme="minorHAnsi" w:cstheme="minorHAnsi"/>
                <w:b/>
                <w:bCs/>
                <w:sz w:val="20"/>
                <w:szCs w:val="20"/>
              </w:rPr>
              <w:tab/>
              <w:t>Activități eligibile</w:t>
            </w:r>
          </w:p>
          <w:p w14:paraId="1C86D2FE" w14:textId="77777777" w:rsidR="0033668A" w:rsidRPr="0033668A" w:rsidRDefault="0033668A" w:rsidP="0033668A">
            <w:pPr>
              <w:spacing w:after="0" w:line="240" w:lineRule="auto"/>
              <w:jc w:val="both"/>
              <w:rPr>
                <w:rFonts w:asciiTheme="minorHAnsi" w:hAnsiTheme="minorHAnsi" w:cstheme="minorHAnsi"/>
                <w:sz w:val="20"/>
                <w:szCs w:val="20"/>
              </w:rPr>
            </w:pPr>
            <w:r w:rsidRPr="0033668A">
              <w:rPr>
                <w:rFonts w:asciiTheme="minorHAnsi" w:hAnsiTheme="minorHAnsi" w:cstheme="minorHAnsi"/>
                <w:sz w:val="20"/>
                <w:szCs w:val="20"/>
              </w:rPr>
              <w:t>...</w:t>
            </w:r>
          </w:p>
          <w:p w14:paraId="32F693AB" w14:textId="77777777" w:rsidR="009C5D6E" w:rsidRPr="007C07E6" w:rsidRDefault="009C5D6E" w:rsidP="007C66B5">
            <w:pPr>
              <w:spacing w:after="160" w:line="259" w:lineRule="auto"/>
              <w:jc w:val="both"/>
              <w:rPr>
                <w:rFonts w:asciiTheme="minorHAnsi" w:hAnsiTheme="minorHAnsi" w:cstheme="minorHAnsi"/>
                <w:sz w:val="20"/>
                <w:szCs w:val="20"/>
              </w:rPr>
            </w:pPr>
            <w:r w:rsidRPr="007C07E6">
              <w:rPr>
                <w:rFonts w:ascii="Segoe UI Symbol" w:hAnsi="Segoe UI Symbol" w:cs="Segoe UI Symbol"/>
                <w:sz w:val="20"/>
                <w:szCs w:val="20"/>
              </w:rPr>
              <w:t>⚠</w:t>
            </w:r>
            <w:r w:rsidRPr="007C07E6">
              <w:rPr>
                <w:rFonts w:asciiTheme="minorHAnsi" w:hAnsiTheme="minorHAnsi" w:cstheme="minorHAnsi"/>
                <w:sz w:val="20"/>
                <w:szCs w:val="20"/>
              </w:rPr>
              <w:t xml:space="preserve"> Atenție!!!</w:t>
            </w:r>
          </w:p>
          <w:p w14:paraId="4CB3EC68" w14:textId="77777777" w:rsidR="0033668A" w:rsidRPr="0033668A" w:rsidRDefault="0033668A" w:rsidP="0033668A">
            <w:pPr>
              <w:spacing w:after="0" w:line="240" w:lineRule="auto"/>
              <w:jc w:val="both"/>
              <w:rPr>
                <w:rFonts w:asciiTheme="minorHAnsi" w:hAnsiTheme="minorHAnsi" w:cstheme="minorHAnsi"/>
                <w:sz w:val="20"/>
                <w:szCs w:val="20"/>
              </w:rPr>
            </w:pPr>
            <w:r w:rsidRPr="0033668A">
              <w:rPr>
                <w:rFonts w:asciiTheme="minorHAnsi" w:hAnsiTheme="minorHAnsi" w:cstheme="minorHAnsi"/>
                <w:sz w:val="20"/>
                <w:szCs w:val="20"/>
              </w:rPr>
              <w:t>...</w:t>
            </w:r>
          </w:p>
          <w:p w14:paraId="7804D186" w14:textId="77777777" w:rsidR="009C5D6E" w:rsidRPr="00642E1E" w:rsidRDefault="009C5D6E" w:rsidP="007C66B5">
            <w:pPr>
              <w:spacing w:after="160" w:line="259" w:lineRule="auto"/>
              <w:jc w:val="both"/>
              <w:rPr>
                <w:rFonts w:asciiTheme="minorHAnsi" w:hAnsiTheme="minorHAnsi" w:cstheme="minorHAnsi"/>
                <w:i/>
                <w:iCs/>
                <w:sz w:val="20"/>
                <w:szCs w:val="20"/>
              </w:rPr>
            </w:pPr>
            <w:r w:rsidRPr="007C07E6">
              <w:rPr>
                <w:rFonts w:asciiTheme="minorHAnsi" w:hAnsiTheme="minorHAnsi" w:cstheme="minorHAnsi"/>
                <w:i/>
                <w:iCs/>
                <w:sz w:val="20"/>
                <w:szCs w:val="20"/>
              </w:rPr>
              <w:t>o</w:t>
            </w:r>
            <w:r w:rsidRPr="007C07E6">
              <w:rPr>
                <w:rFonts w:asciiTheme="minorHAnsi" w:hAnsiTheme="minorHAnsi" w:cstheme="minorHAnsi"/>
                <w:i/>
                <w:iCs/>
                <w:sz w:val="20"/>
                <w:szCs w:val="20"/>
              </w:rPr>
              <w:tab/>
              <w:t xml:space="preserve">Pentru proiectele contractate la faza PT, beneficiarul are obligația ca în cel mult trei luni să lanseze achiziția de execuție lucrări, termen calculat de la intrarea în vigoare a contractului. În caz contrar, AM PR Nord-Est poate dispune rezilierea și recuperarea finanțării acordate în conformitate cu dispozițiile legale aplicabile și cu prevederile din contractul </w:t>
            </w:r>
            <w:r w:rsidRPr="00642E1E">
              <w:rPr>
                <w:rFonts w:asciiTheme="minorHAnsi" w:hAnsiTheme="minorHAnsi" w:cstheme="minorHAnsi"/>
                <w:i/>
                <w:iCs/>
                <w:sz w:val="20"/>
                <w:szCs w:val="20"/>
              </w:rPr>
              <w:t>de finanțare.</w:t>
            </w:r>
          </w:p>
          <w:p w14:paraId="66343237" w14:textId="1B90C5EA" w:rsidR="008315AA" w:rsidRPr="007C07E6" w:rsidRDefault="008315AA" w:rsidP="007C66B5">
            <w:pPr>
              <w:spacing w:after="160" w:line="259" w:lineRule="auto"/>
              <w:jc w:val="both"/>
              <w:rPr>
                <w:rFonts w:asciiTheme="minorHAnsi" w:hAnsiTheme="minorHAnsi" w:cstheme="minorHAnsi"/>
                <w:i/>
                <w:iCs/>
                <w:sz w:val="20"/>
                <w:szCs w:val="20"/>
              </w:rPr>
            </w:pPr>
            <w:r w:rsidRPr="00642E1E">
              <w:rPr>
                <w:rFonts w:asciiTheme="minorHAnsi" w:hAnsiTheme="minorHAnsi" w:cstheme="minorHAnsi"/>
                <w:i/>
                <w:iCs/>
                <w:sz w:val="20"/>
                <w:szCs w:val="20"/>
              </w:rPr>
              <w:t>o</w:t>
            </w:r>
            <w:r w:rsidRPr="00642E1E">
              <w:rPr>
                <w:rFonts w:asciiTheme="minorHAnsi" w:hAnsiTheme="minorHAnsi" w:cstheme="minorHAnsi"/>
                <w:i/>
                <w:iCs/>
                <w:sz w:val="20"/>
                <w:szCs w:val="20"/>
              </w:rPr>
              <w:tab/>
              <w:t>Beneficiarul are obligația asigurării continuității procesului de învățământ pe perioada implementării proiectului.</w:t>
            </w:r>
          </w:p>
        </w:tc>
      </w:tr>
      <w:tr w:rsidR="009C5D6E" w:rsidRPr="007C07E6" w14:paraId="6037CF64" w14:textId="77777777" w:rsidTr="007C66B5">
        <w:trPr>
          <w:trHeight w:val="226"/>
        </w:trPr>
        <w:tc>
          <w:tcPr>
            <w:tcW w:w="337" w:type="pct"/>
            <w:tcBorders>
              <w:top w:val="single" w:sz="4" w:space="0" w:color="auto"/>
              <w:left w:val="single" w:sz="4" w:space="0" w:color="auto"/>
              <w:bottom w:val="single" w:sz="4" w:space="0" w:color="auto"/>
              <w:right w:val="single" w:sz="4" w:space="0" w:color="auto"/>
            </w:tcBorders>
          </w:tcPr>
          <w:p w14:paraId="2A559941" w14:textId="77777777" w:rsidR="009C5D6E" w:rsidRPr="007C07E6" w:rsidRDefault="009C5D6E" w:rsidP="009C5D6E">
            <w:pPr>
              <w:pStyle w:val="ListParagraph"/>
              <w:numPr>
                <w:ilvl w:val="0"/>
                <w:numId w:val="11"/>
              </w:numPr>
              <w:jc w:val="center"/>
              <w:rPr>
                <w:rFonts w:asciiTheme="minorHAnsi" w:hAnsiTheme="minorHAnsi" w:cstheme="minorHAnsi"/>
                <w:b/>
                <w:sz w:val="20"/>
                <w:szCs w:val="20"/>
              </w:rPr>
            </w:pPr>
          </w:p>
        </w:tc>
        <w:tc>
          <w:tcPr>
            <w:tcW w:w="2312" w:type="pct"/>
            <w:tcBorders>
              <w:top w:val="single" w:sz="4" w:space="0" w:color="auto"/>
              <w:left w:val="single" w:sz="4" w:space="0" w:color="auto"/>
              <w:bottom w:val="single" w:sz="4" w:space="0" w:color="auto"/>
              <w:right w:val="single" w:sz="4" w:space="0" w:color="auto"/>
            </w:tcBorders>
          </w:tcPr>
          <w:p w14:paraId="30E51D2B" w14:textId="77777777" w:rsidR="009C5D6E" w:rsidRPr="007C07E6" w:rsidRDefault="009C5D6E" w:rsidP="007C66B5">
            <w:pPr>
              <w:spacing w:after="160" w:line="259" w:lineRule="auto"/>
              <w:jc w:val="both"/>
              <w:rPr>
                <w:rFonts w:asciiTheme="minorHAnsi" w:hAnsiTheme="minorHAnsi" w:cstheme="minorHAnsi"/>
                <w:b/>
                <w:bCs/>
                <w:sz w:val="20"/>
                <w:szCs w:val="20"/>
              </w:rPr>
            </w:pPr>
            <w:r w:rsidRPr="007C07E6">
              <w:rPr>
                <w:rFonts w:asciiTheme="minorHAnsi" w:hAnsiTheme="minorHAnsi" w:cstheme="minorHAnsi"/>
                <w:b/>
                <w:bCs/>
                <w:sz w:val="20"/>
                <w:szCs w:val="20"/>
              </w:rPr>
              <w:t>5.3.1</w:t>
            </w:r>
            <w:r w:rsidRPr="007C07E6">
              <w:rPr>
                <w:rFonts w:asciiTheme="minorHAnsi" w:hAnsiTheme="minorHAnsi" w:cstheme="minorHAnsi"/>
                <w:b/>
                <w:bCs/>
                <w:sz w:val="20"/>
                <w:szCs w:val="20"/>
              </w:rPr>
              <w:tab/>
              <w:t>Baza legală pentru stabilirea eligibilității cheltuielilor</w:t>
            </w:r>
          </w:p>
          <w:p w14:paraId="2D8120C2" w14:textId="77777777" w:rsidR="0033668A" w:rsidRPr="0033668A" w:rsidRDefault="0033668A" w:rsidP="0033668A">
            <w:pPr>
              <w:spacing w:after="0" w:line="240" w:lineRule="auto"/>
              <w:jc w:val="both"/>
              <w:rPr>
                <w:rFonts w:asciiTheme="minorHAnsi" w:hAnsiTheme="minorHAnsi" w:cstheme="minorHAnsi"/>
                <w:sz w:val="20"/>
                <w:szCs w:val="20"/>
              </w:rPr>
            </w:pPr>
            <w:r w:rsidRPr="0033668A">
              <w:rPr>
                <w:rFonts w:asciiTheme="minorHAnsi" w:hAnsiTheme="minorHAnsi" w:cstheme="minorHAnsi"/>
                <w:sz w:val="20"/>
                <w:szCs w:val="20"/>
              </w:rPr>
              <w:t>...</w:t>
            </w:r>
          </w:p>
          <w:p w14:paraId="7A05B641" w14:textId="77777777" w:rsidR="009C5D6E" w:rsidRPr="007C07E6" w:rsidRDefault="009C5D6E" w:rsidP="007C66B5">
            <w:pPr>
              <w:spacing w:after="160" w:line="240" w:lineRule="auto"/>
              <w:jc w:val="both"/>
              <w:rPr>
                <w:rFonts w:asciiTheme="minorHAnsi" w:hAnsiTheme="minorHAnsi" w:cstheme="minorHAnsi"/>
                <w:sz w:val="20"/>
                <w:szCs w:val="20"/>
              </w:rPr>
            </w:pPr>
            <w:r w:rsidRPr="007C07E6">
              <w:rPr>
                <w:rFonts w:asciiTheme="minorHAnsi" w:hAnsiTheme="minorHAnsi" w:cstheme="minorHAnsi"/>
                <w:sz w:val="20"/>
                <w:szCs w:val="20"/>
              </w:rPr>
              <w:t>In conformitate cu prevederile art. 64 din Regulamentul UE 1060/2021, Taxa pe valoarea adăugată („TVA”) este eligibilă:</w:t>
            </w:r>
          </w:p>
          <w:p w14:paraId="482DD080" w14:textId="77777777" w:rsidR="009C5D6E" w:rsidRPr="007C07E6" w:rsidRDefault="009C5D6E" w:rsidP="007C66B5">
            <w:pPr>
              <w:spacing w:after="160" w:line="240" w:lineRule="auto"/>
              <w:jc w:val="both"/>
              <w:rPr>
                <w:rFonts w:asciiTheme="minorHAnsi" w:hAnsiTheme="minorHAnsi" w:cstheme="minorHAnsi"/>
                <w:sz w:val="20"/>
                <w:szCs w:val="20"/>
              </w:rPr>
            </w:pPr>
            <w:r w:rsidRPr="007C07E6">
              <w:rPr>
                <w:rFonts w:asciiTheme="minorHAnsi" w:hAnsiTheme="minorHAnsi" w:cstheme="minorHAnsi"/>
                <w:sz w:val="20"/>
                <w:szCs w:val="20"/>
              </w:rPr>
              <w:t>•</w:t>
            </w:r>
            <w:r w:rsidRPr="007C07E6">
              <w:rPr>
                <w:rFonts w:asciiTheme="minorHAnsi" w:hAnsiTheme="minorHAnsi" w:cstheme="minorHAnsi"/>
                <w:sz w:val="20"/>
                <w:szCs w:val="20"/>
              </w:rPr>
              <w:tab/>
              <w:t>pentru operațiunile al căror cost total este mai mic de 5 000 000 EUR (inclusiv TVA);</w:t>
            </w:r>
          </w:p>
          <w:p w14:paraId="20A4A621" w14:textId="77777777" w:rsidR="009C5D6E" w:rsidRPr="007C07E6" w:rsidRDefault="009C5D6E" w:rsidP="007C66B5">
            <w:pPr>
              <w:spacing w:after="160" w:line="240" w:lineRule="auto"/>
              <w:jc w:val="both"/>
              <w:rPr>
                <w:rFonts w:asciiTheme="minorHAnsi" w:hAnsiTheme="minorHAnsi" w:cstheme="minorHAnsi"/>
                <w:b/>
                <w:bCs/>
                <w:sz w:val="20"/>
                <w:szCs w:val="20"/>
              </w:rPr>
            </w:pPr>
            <w:r w:rsidRPr="007C07E6">
              <w:rPr>
                <w:rFonts w:asciiTheme="minorHAnsi" w:hAnsiTheme="minorHAnsi" w:cstheme="minorHAnsi"/>
                <w:sz w:val="20"/>
                <w:szCs w:val="20"/>
              </w:rPr>
              <w:t>•</w:t>
            </w:r>
            <w:r w:rsidRPr="007C07E6">
              <w:rPr>
                <w:rFonts w:asciiTheme="minorHAnsi" w:hAnsiTheme="minorHAnsi" w:cstheme="minorHAnsi"/>
                <w:sz w:val="20"/>
                <w:szCs w:val="20"/>
              </w:rPr>
              <w:tab/>
              <w:t>pentru operațiunile al căror cost total este mai mare de 5 000 000 EUR (inclusiv TVA), în cazul în care TVA-ul nu se recuperează în temeiul legislației naționale privind TVA.</w:t>
            </w:r>
          </w:p>
        </w:tc>
        <w:tc>
          <w:tcPr>
            <w:tcW w:w="2351" w:type="pct"/>
            <w:tcBorders>
              <w:top w:val="single" w:sz="4" w:space="0" w:color="auto"/>
              <w:left w:val="single" w:sz="4" w:space="0" w:color="auto"/>
              <w:bottom w:val="single" w:sz="4" w:space="0" w:color="auto"/>
              <w:right w:val="single" w:sz="4" w:space="0" w:color="auto"/>
            </w:tcBorders>
          </w:tcPr>
          <w:p w14:paraId="6785FB7B" w14:textId="77777777" w:rsidR="009C5D6E" w:rsidRPr="007C07E6" w:rsidRDefault="009C5D6E" w:rsidP="007C66B5">
            <w:pPr>
              <w:spacing w:after="160" w:line="259" w:lineRule="auto"/>
              <w:jc w:val="both"/>
              <w:rPr>
                <w:rFonts w:asciiTheme="minorHAnsi" w:hAnsiTheme="minorHAnsi" w:cstheme="minorHAnsi"/>
                <w:b/>
                <w:bCs/>
                <w:sz w:val="20"/>
                <w:szCs w:val="20"/>
              </w:rPr>
            </w:pPr>
            <w:r w:rsidRPr="007C07E6">
              <w:rPr>
                <w:rFonts w:asciiTheme="minorHAnsi" w:hAnsiTheme="minorHAnsi" w:cstheme="minorHAnsi"/>
                <w:b/>
                <w:bCs/>
                <w:sz w:val="20"/>
                <w:szCs w:val="20"/>
              </w:rPr>
              <w:t>5.3.1</w:t>
            </w:r>
            <w:r w:rsidRPr="007C07E6">
              <w:rPr>
                <w:rFonts w:asciiTheme="minorHAnsi" w:hAnsiTheme="minorHAnsi" w:cstheme="minorHAnsi"/>
                <w:b/>
                <w:bCs/>
                <w:sz w:val="20"/>
                <w:szCs w:val="20"/>
              </w:rPr>
              <w:tab/>
              <w:t>Baza legală pentru stabilirea eligibilității cheltuielilor</w:t>
            </w:r>
          </w:p>
          <w:p w14:paraId="4DD2772F" w14:textId="77777777" w:rsidR="0033668A" w:rsidRPr="0033668A" w:rsidRDefault="0033668A" w:rsidP="0033668A">
            <w:pPr>
              <w:spacing w:after="0" w:line="240" w:lineRule="auto"/>
              <w:jc w:val="both"/>
              <w:rPr>
                <w:rFonts w:asciiTheme="minorHAnsi" w:hAnsiTheme="minorHAnsi" w:cstheme="minorHAnsi"/>
                <w:sz w:val="20"/>
                <w:szCs w:val="20"/>
              </w:rPr>
            </w:pPr>
            <w:r w:rsidRPr="0033668A">
              <w:rPr>
                <w:rFonts w:asciiTheme="minorHAnsi" w:hAnsiTheme="minorHAnsi" w:cstheme="minorHAnsi"/>
                <w:sz w:val="20"/>
                <w:szCs w:val="20"/>
              </w:rPr>
              <w:t>...</w:t>
            </w:r>
          </w:p>
          <w:p w14:paraId="12F6D29D" w14:textId="77777777" w:rsidR="009C5D6E" w:rsidRPr="007C07E6" w:rsidRDefault="009C5D6E" w:rsidP="007C66B5">
            <w:pPr>
              <w:spacing w:after="0"/>
              <w:contextualSpacing/>
              <w:jc w:val="both"/>
              <w:rPr>
                <w:rFonts w:asciiTheme="minorHAnsi" w:eastAsiaTheme="minorHAnsi" w:hAnsiTheme="minorHAnsi" w:cstheme="minorHAnsi"/>
                <w:sz w:val="20"/>
                <w:szCs w:val="20"/>
              </w:rPr>
            </w:pPr>
            <w:r w:rsidRPr="007C07E6">
              <w:rPr>
                <w:rFonts w:asciiTheme="minorHAnsi" w:eastAsiaTheme="minorHAnsi" w:hAnsiTheme="minorHAnsi" w:cstheme="minorHAnsi"/>
                <w:sz w:val="20"/>
                <w:szCs w:val="20"/>
              </w:rPr>
              <w:t>În conformitate cu prevederile art. 64 din Regulamentul UE 1060/2021:</w:t>
            </w:r>
          </w:p>
          <w:p w14:paraId="21FA7A9F" w14:textId="77777777" w:rsidR="009C5D6E" w:rsidRPr="007C07E6" w:rsidRDefault="009C5D6E" w:rsidP="007C66B5">
            <w:pPr>
              <w:spacing w:after="160" w:line="259" w:lineRule="auto"/>
              <w:jc w:val="both"/>
              <w:rPr>
                <w:rFonts w:asciiTheme="minorHAnsi" w:hAnsiTheme="minorHAnsi" w:cstheme="minorHAnsi"/>
                <w:sz w:val="20"/>
                <w:szCs w:val="20"/>
              </w:rPr>
            </w:pPr>
            <w:r w:rsidRPr="007C07E6">
              <w:rPr>
                <w:rFonts w:asciiTheme="minorHAnsi" w:hAnsiTheme="minorHAnsi" w:cstheme="minorHAnsi"/>
                <w:sz w:val="20"/>
                <w:szCs w:val="20"/>
              </w:rPr>
              <w:t>•</w:t>
            </w:r>
            <w:r w:rsidRPr="007C07E6">
              <w:rPr>
                <w:rFonts w:asciiTheme="minorHAnsi" w:hAnsiTheme="minorHAnsi" w:cstheme="minorHAnsi"/>
                <w:sz w:val="20"/>
                <w:szCs w:val="20"/>
              </w:rPr>
              <w:tab/>
              <w:t xml:space="preserve">Taxa pe valoarea adăugată (TVA) este eligibilă pentru operațiunile al căror cost total este mai mic de 5 000 000 EUR (inclusiv TVA), în conformitate cu prevederile articolului 64 din Regulamentul UE nr. 1060/2021, dacă este aferentă unor cheltuieli eligibile efectuate în cadrul proiectelor finanțate și dacă nu este finanțată și din alte fonduri publice. Astfel, fiecare Solicitant care își include în bugetul proiectului TVA eligibilă, are obligația depunerii la Autoritatea de Management, la depunerea unei cereri de rambursare/plată, a unei declarații pe propria răspundere (Anexa 1 la Ordinul comun MIPE 4013/23.10.2023 / OMF5316/27.11.2023) - Anexa 22 la ghid – Declarația privind eligibilitatea TVA (sub 5000000 euro)  din care să rezulte că TVA solicitată la rambursare/plată nu a fost și nu va fi </w:t>
            </w:r>
            <w:r w:rsidRPr="007C07E6">
              <w:rPr>
                <w:rFonts w:asciiTheme="minorHAnsi" w:hAnsiTheme="minorHAnsi" w:cstheme="minorHAnsi"/>
                <w:sz w:val="20"/>
                <w:szCs w:val="20"/>
              </w:rPr>
              <w:lastRenderedPageBreak/>
              <w:t xml:space="preserve">solicitată la rambursare conform legislației naționale în domeniul fiscal. </w:t>
            </w:r>
          </w:p>
          <w:p w14:paraId="07C9B52A" w14:textId="77777777" w:rsidR="009C5D6E" w:rsidRPr="007C07E6" w:rsidRDefault="009C5D6E" w:rsidP="007C66B5">
            <w:pPr>
              <w:spacing w:after="160" w:line="259" w:lineRule="auto"/>
              <w:jc w:val="both"/>
              <w:rPr>
                <w:rFonts w:asciiTheme="minorHAnsi" w:hAnsiTheme="minorHAnsi" w:cstheme="minorHAnsi"/>
                <w:sz w:val="20"/>
                <w:szCs w:val="20"/>
              </w:rPr>
            </w:pPr>
            <w:r w:rsidRPr="007C07E6">
              <w:rPr>
                <w:rFonts w:asciiTheme="minorHAnsi" w:hAnsiTheme="minorHAnsi" w:cstheme="minorHAnsi"/>
                <w:sz w:val="20"/>
                <w:szCs w:val="20"/>
              </w:rPr>
              <w:t>•</w:t>
            </w:r>
            <w:r w:rsidRPr="007C07E6">
              <w:rPr>
                <w:rFonts w:asciiTheme="minorHAnsi" w:hAnsiTheme="minorHAnsi" w:cstheme="minorHAnsi"/>
                <w:sz w:val="20"/>
                <w:szCs w:val="20"/>
              </w:rPr>
              <w:tab/>
              <w:t>Taxa pe valoarea adăugată (TVA) este eligibilă pentru operațiunile al căror cost total este mai mare de 5 000 000 EUR (inclusiv TVA), în conformitate cu prevederile articolului 64 din Regulamentul UE nr. 1060/2021, dacă este aferentă unor cheltuieli eligibile efectuate în cadrul proiectelor finanțate și nu se recuperează în temeiul legislației naționale privind TVA. Astfel, fiecare Solicitant (persoană impozabilă/neimpozabilă conform cap III, art. 4 și art. 5 din Ordinul comun MIPE 4013/23.10.2023 / OMF 5316/27.11.2023)  are obligația depunerii la Autoritatea de Management, la depunerea unei cereri de rambursare/plată, a unei declarații pe propria răspundere (Anexa 3 la Ordinul comun MIPE 4013/23.10.2023 / OMF5316/27.11.2023) - Anexa 23 la ghid – Declarația privind eligibilitatea TVA (sub 5000000 euro)  din care să rezulte că TVA solicitată la rambursare/plata este nedeductibilă conform legislației naționale în domeniul TVA.</w:t>
            </w:r>
          </w:p>
        </w:tc>
      </w:tr>
      <w:tr w:rsidR="00E25EA7" w:rsidRPr="007C07E6" w14:paraId="3CD608A5" w14:textId="77777777" w:rsidTr="008005AA">
        <w:trPr>
          <w:trHeight w:val="226"/>
        </w:trPr>
        <w:tc>
          <w:tcPr>
            <w:tcW w:w="337" w:type="pct"/>
            <w:tcBorders>
              <w:top w:val="single" w:sz="4" w:space="0" w:color="auto"/>
              <w:left w:val="single" w:sz="4" w:space="0" w:color="auto"/>
              <w:bottom w:val="single" w:sz="4" w:space="0" w:color="auto"/>
              <w:right w:val="single" w:sz="4" w:space="0" w:color="auto"/>
            </w:tcBorders>
          </w:tcPr>
          <w:p w14:paraId="64688960" w14:textId="77777777" w:rsidR="00E25EA7" w:rsidRPr="007C07E6" w:rsidRDefault="00E25EA7" w:rsidP="009C5D6E">
            <w:pPr>
              <w:pStyle w:val="ListParagraph"/>
              <w:numPr>
                <w:ilvl w:val="0"/>
                <w:numId w:val="11"/>
              </w:numPr>
              <w:jc w:val="center"/>
              <w:rPr>
                <w:rFonts w:asciiTheme="minorHAnsi" w:hAnsiTheme="minorHAnsi" w:cstheme="minorHAnsi"/>
                <w:b/>
                <w:sz w:val="20"/>
                <w:szCs w:val="20"/>
              </w:rPr>
            </w:pPr>
          </w:p>
        </w:tc>
        <w:tc>
          <w:tcPr>
            <w:tcW w:w="2312" w:type="pct"/>
            <w:tcBorders>
              <w:top w:val="single" w:sz="4" w:space="0" w:color="auto"/>
              <w:left w:val="single" w:sz="4" w:space="0" w:color="auto"/>
              <w:bottom w:val="single" w:sz="4" w:space="0" w:color="auto"/>
              <w:right w:val="single" w:sz="4" w:space="0" w:color="auto"/>
            </w:tcBorders>
          </w:tcPr>
          <w:p w14:paraId="196B137A" w14:textId="5F4DBD1F" w:rsidR="00E25EA7" w:rsidRPr="007C07E6" w:rsidRDefault="000B0154" w:rsidP="000B0154">
            <w:pPr>
              <w:spacing w:after="160" w:line="259" w:lineRule="auto"/>
              <w:jc w:val="both"/>
              <w:rPr>
                <w:rFonts w:asciiTheme="minorHAnsi" w:hAnsiTheme="minorHAnsi" w:cstheme="minorHAnsi"/>
                <w:b/>
                <w:bCs/>
                <w:sz w:val="20"/>
                <w:szCs w:val="20"/>
              </w:rPr>
            </w:pPr>
            <w:r w:rsidRPr="007C07E6">
              <w:rPr>
                <w:rFonts w:asciiTheme="minorHAnsi" w:hAnsiTheme="minorHAnsi" w:cstheme="minorHAnsi"/>
                <w:b/>
                <w:bCs/>
                <w:sz w:val="20"/>
                <w:szCs w:val="20"/>
              </w:rPr>
              <w:t xml:space="preserve">5.3.3 </w:t>
            </w:r>
            <w:r w:rsidR="00ED3AD4" w:rsidRPr="007C07E6">
              <w:rPr>
                <w:rFonts w:asciiTheme="minorHAnsi" w:hAnsiTheme="minorHAnsi" w:cstheme="minorHAnsi"/>
                <w:b/>
                <w:bCs/>
                <w:sz w:val="20"/>
                <w:szCs w:val="20"/>
              </w:rPr>
              <w:t>Categorii de cheltuieli neeligibile</w:t>
            </w:r>
          </w:p>
        </w:tc>
        <w:tc>
          <w:tcPr>
            <w:tcW w:w="2351" w:type="pct"/>
            <w:tcBorders>
              <w:top w:val="single" w:sz="4" w:space="0" w:color="auto"/>
              <w:left w:val="single" w:sz="4" w:space="0" w:color="auto"/>
              <w:bottom w:val="single" w:sz="4" w:space="0" w:color="auto"/>
              <w:right w:val="single" w:sz="4" w:space="0" w:color="auto"/>
            </w:tcBorders>
            <w:shd w:val="clear" w:color="auto" w:fill="auto"/>
          </w:tcPr>
          <w:p w14:paraId="678F0343" w14:textId="3A379908" w:rsidR="00ED3AD4" w:rsidRPr="007C07E6" w:rsidRDefault="00EA23D4" w:rsidP="00EA23D4">
            <w:pPr>
              <w:spacing w:before="120" w:after="120" w:line="360" w:lineRule="auto"/>
              <w:contextualSpacing/>
              <w:rPr>
                <w:rFonts w:asciiTheme="minorHAnsi" w:eastAsia="Times New Roman" w:hAnsiTheme="minorHAnsi" w:cstheme="minorHAnsi"/>
                <w:b/>
                <w:bCs/>
                <w:sz w:val="20"/>
                <w:szCs w:val="20"/>
              </w:rPr>
            </w:pPr>
            <w:r w:rsidRPr="007C07E6">
              <w:rPr>
                <w:rFonts w:asciiTheme="minorHAnsi" w:eastAsia="Times New Roman" w:hAnsiTheme="minorHAnsi" w:cstheme="minorHAnsi"/>
                <w:b/>
                <w:bCs/>
                <w:sz w:val="20"/>
                <w:szCs w:val="20"/>
              </w:rPr>
              <w:t xml:space="preserve">5.3.3 </w:t>
            </w:r>
            <w:r w:rsidR="00ED3AD4" w:rsidRPr="007C07E6">
              <w:rPr>
                <w:rFonts w:asciiTheme="minorHAnsi" w:eastAsia="Times New Roman" w:hAnsiTheme="minorHAnsi" w:cstheme="minorHAnsi"/>
                <w:b/>
                <w:bCs/>
                <w:sz w:val="20"/>
                <w:szCs w:val="20"/>
              </w:rPr>
              <w:t>Categorii de cheltuieli neeligibile</w:t>
            </w:r>
          </w:p>
          <w:p w14:paraId="05DEB190" w14:textId="2A6DB217" w:rsidR="00E25EA7" w:rsidRPr="007C07E6" w:rsidRDefault="00E25EA7" w:rsidP="0033668A">
            <w:pPr>
              <w:spacing w:after="0"/>
              <w:jc w:val="both"/>
              <w:rPr>
                <w:rFonts w:asciiTheme="minorHAnsi" w:hAnsiTheme="minorHAnsi" w:cstheme="minorHAnsi"/>
                <w:sz w:val="20"/>
                <w:szCs w:val="20"/>
              </w:rPr>
            </w:pPr>
            <w:r w:rsidRPr="007C07E6">
              <w:rPr>
                <w:rFonts w:asciiTheme="minorHAnsi" w:hAnsiTheme="minorHAnsi" w:cstheme="minorHAnsi"/>
                <w:sz w:val="20"/>
                <w:szCs w:val="20"/>
              </w:rPr>
              <w:t>În cadrul acestui apel de proiecte sunt neeligibile următoarele categorii de cheltuieli:</w:t>
            </w:r>
          </w:p>
          <w:p w14:paraId="1E333592" w14:textId="77777777" w:rsidR="0033668A" w:rsidRPr="0033668A" w:rsidRDefault="0033668A" w:rsidP="0033668A">
            <w:pPr>
              <w:spacing w:after="0" w:line="240" w:lineRule="auto"/>
              <w:jc w:val="both"/>
              <w:rPr>
                <w:rFonts w:asciiTheme="minorHAnsi" w:hAnsiTheme="minorHAnsi" w:cstheme="minorHAnsi"/>
                <w:sz w:val="20"/>
                <w:szCs w:val="20"/>
              </w:rPr>
            </w:pPr>
            <w:r w:rsidRPr="0033668A">
              <w:rPr>
                <w:rFonts w:asciiTheme="minorHAnsi" w:hAnsiTheme="minorHAnsi" w:cstheme="minorHAnsi"/>
                <w:sz w:val="20"/>
                <w:szCs w:val="20"/>
              </w:rPr>
              <w:t>...</w:t>
            </w:r>
          </w:p>
          <w:p w14:paraId="3BD6DC81" w14:textId="080613CA" w:rsidR="00E25EA7" w:rsidRPr="0033668A" w:rsidRDefault="0047126A" w:rsidP="0033668A">
            <w:pPr>
              <w:numPr>
                <w:ilvl w:val="0"/>
                <w:numId w:val="16"/>
              </w:numPr>
              <w:spacing w:before="120" w:after="120" w:line="240" w:lineRule="auto"/>
              <w:ind w:left="360"/>
              <w:jc w:val="both"/>
              <w:rPr>
                <w:rFonts w:asciiTheme="minorHAnsi" w:eastAsiaTheme="minorHAnsi" w:hAnsiTheme="minorHAnsi" w:cstheme="minorHAnsi"/>
                <w:sz w:val="20"/>
                <w:szCs w:val="20"/>
              </w:rPr>
            </w:pPr>
            <w:r w:rsidRPr="007C07E6">
              <w:rPr>
                <w:rFonts w:asciiTheme="minorHAnsi" w:eastAsiaTheme="minorHAnsi" w:hAnsiTheme="minorHAnsi" w:cstheme="minorHAnsi"/>
                <w:sz w:val="20"/>
                <w:szCs w:val="20"/>
              </w:rPr>
              <w:t>Cheltuielile aferente capitolului 7, subcapitolul 7.1 din devizul general întocmit conform Hotărârii Guvernului nr. 907/2016 - Cheltuieli aferente marjei de buget - 25% din 1.2 + 1.3 + 1.4 + 2 + 3.1 + 3.2 + 3.3 + 3.5 + 3.7 + 3.8 + 4 + 5.1.1;</w:t>
            </w:r>
          </w:p>
        </w:tc>
      </w:tr>
      <w:tr w:rsidR="009C5D6E" w:rsidRPr="007C07E6" w14:paraId="395AFF4C" w14:textId="77777777" w:rsidTr="007C66B5">
        <w:trPr>
          <w:trHeight w:val="226"/>
        </w:trPr>
        <w:tc>
          <w:tcPr>
            <w:tcW w:w="337" w:type="pct"/>
            <w:tcBorders>
              <w:top w:val="single" w:sz="4" w:space="0" w:color="auto"/>
              <w:left w:val="single" w:sz="4" w:space="0" w:color="auto"/>
              <w:bottom w:val="single" w:sz="4" w:space="0" w:color="auto"/>
              <w:right w:val="single" w:sz="4" w:space="0" w:color="auto"/>
            </w:tcBorders>
          </w:tcPr>
          <w:p w14:paraId="581C25F0" w14:textId="77777777" w:rsidR="009C5D6E" w:rsidRPr="007C07E6" w:rsidRDefault="009C5D6E" w:rsidP="009C5D6E">
            <w:pPr>
              <w:pStyle w:val="ListParagraph"/>
              <w:numPr>
                <w:ilvl w:val="0"/>
                <w:numId w:val="11"/>
              </w:numPr>
              <w:jc w:val="center"/>
              <w:rPr>
                <w:rFonts w:asciiTheme="minorHAnsi" w:hAnsiTheme="minorHAnsi" w:cstheme="minorHAnsi"/>
                <w:b/>
                <w:sz w:val="20"/>
                <w:szCs w:val="20"/>
              </w:rPr>
            </w:pPr>
          </w:p>
        </w:tc>
        <w:tc>
          <w:tcPr>
            <w:tcW w:w="2312" w:type="pct"/>
            <w:tcBorders>
              <w:top w:val="single" w:sz="4" w:space="0" w:color="auto"/>
              <w:left w:val="single" w:sz="4" w:space="0" w:color="auto"/>
              <w:bottom w:val="single" w:sz="4" w:space="0" w:color="auto"/>
              <w:right w:val="single" w:sz="4" w:space="0" w:color="auto"/>
            </w:tcBorders>
          </w:tcPr>
          <w:p w14:paraId="4AE856A2" w14:textId="77777777" w:rsidR="009C5D6E" w:rsidRPr="007C07E6" w:rsidRDefault="009C5D6E" w:rsidP="007C66B5">
            <w:pPr>
              <w:spacing w:after="160" w:line="259" w:lineRule="auto"/>
              <w:jc w:val="both"/>
              <w:rPr>
                <w:rFonts w:asciiTheme="minorHAnsi" w:hAnsiTheme="minorHAnsi" w:cstheme="minorHAnsi"/>
                <w:b/>
                <w:bCs/>
                <w:sz w:val="20"/>
                <w:szCs w:val="20"/>
              </w:rPr>
            </w:pPr>
            <w:r w:rsidRPr="007C07E6">
              <w:rPr>
                <w:rFonts w:asciiTheme="minorHAnsi" w:hAnsiTheme="minorHAnsi" w:cstheme="minorHAnsi"/>
                <w:b/>
                <w:bCs/>
                <w:sz w:val="20"/>
                <w:szCs w:val="20"/>
              </w:rPr>
              <w:t>5.3.4</w:t>
            </w:r>
            <w:r w:rsidRPr="007C07E6">
              <w:rPr>
                <w:rFonts w:asciiTheme="minorHAnsi" w:hAnsiTheme="minorHAnsi" w:cstheme="minorHAnsi"/>
                <w:b/>
                <w:bCs/>
                <w:sz w:val="20"/>
                <w:szCs w:val="20"/>
              </w:rPr>
              <w:tab/>
              <w:t>Opțiuni de costuri simplificate. Costuri directe și costuri indirecte</w:t>
            </w:r>
          </w:p>
          <w:p w14:paraId="0BEBEE9C" w14:textId="77777777" w:rsidR="001B2885" w:rsidRPr="0033668A" w:rsidRDefault="001B2885" w:rsidP="001B2885">
            <w:pPr>
              <w:spacing w:after="0" w:line="240" w:lineRule="auto"/>
              <w:jc w:val="both"/>
              <w:rPr>
                <w:rFonts w:asciiTheme="minorHAnsi" w:hAnsiTheme="minorHAnsi" w:cstheme="minorHAnsi"/>
                <w:sz w:val="20"/>
                <w:szCs w:val="20"/>
              </w:rPr>
            </w:pPr>
            <w:r w:rsidRPr="0033668A">
              <w:rPr>
                <w:rFonts w:asciiTheme="minorHAnsi" w:hAnsiTheme="minorHAnsi" w:cstheme="minorHAnsi"/>
                <w:sz w:val="20"/>
                <w:szCs w:val="20"/>
              </w:rPr>
              <w:t>...</w:t>
            </w:r>
          </w:p>
          <w:p w14:paraId="7ACC4F4D" w14:textId="77777777" w:rsidR="009C5D6E" w:rsidRPr="007C07E6" w:rsidRDefault="009C5D6E" w:rsidP="007C66B5">
            <w:pPr>
              <w:spacing w:after="160" w:line="259" w:lineRule="auto"/>
              <w:jc w:val="both"/>
              <w:rPr>
                <w:rFonts w:asciiTheme="minorHAnsi" w:hAnsiTheme="minorHAnsi" w:cstheme="minorHAnsi"/>
                <w:b/>
                <w:bCs/>
                <w:sz w:val="20"/>
                <w:szCs w:val="20"/>
              </w:rPr>
            </w:pPr>
            <w:r w:rsidRPr="007C07E6">
              <w:rPr>
                <w:rFonts w:asciiTheme="minorHAnsi" w:hAnsiTheme="minorHAnsi" w:cstheme="minorHAnsi"/>
                <w:sz w:val="20"/>
                <w:szCs w:val="20"/>
              </w:rPr>
              <w:t>Costurile indirecte sunt toate acele cheltuieli care nu se încadrează în categoria costurilor directe. Cuantumul acestora in cadrul bugetului proiectului este stabilit În conformitate cu art. 54 lit. (a) Regulamentul UE 2021/1.060, prin aplicarea ratei forfetare de 7% asupra cheltuielilor directe, așa cum sunt descrise mai sus.</w:t>
            </w:r>
          </w:p>
        </w:tc>
        <w:tc>
          <w:tcPr>
            <w:tcW w:w="2351" w:type="pct"/>
            <w:tcBorders>
              <w:top w:val="single" w:sz="4" w:space="0" w:color="auto"/>
              <w:left w:val="single" w:sz="4" w:space="0" w:color="auto"/>
              <w:bottom w:val="single" w:sz="4" w:space="0" w:color="auto"/>
              <w:right w:val="single" w:sz="4" w:space="0" w:color="auto"/>
            </w:tcBorders>
          </w:tcPr>
          <w:p w14:paraId="0B0B2580" w14:textId="77777777" w:rsidR="009C5D6E" w:rsidRPr="007C07E6" w:rsidRDefault="009C5D6E" w:rsidP="007C66B5">
            <w:pPr>
              <w:spacing w:after="160" w:line="259" w:lineRule="auto"/>
              <w:jc w:val="both"/>
              <w:rPr>
                <w:rFonts w:asciiTheme="minorHAnsi" w:hAnsiTheme="minorHAnsi" w:cstheme="minorHAnsi"/>
                <w:b/>
                <w:bCs/>
                <w:sz w:val="20"/>
                <w:szCs w:val="20"/>
              </w:rPr>
            </w:pPr>
            <w:r w:rsidRPr="007C07E6">
              <w:rPr>
                <w:rFonts w:asciiTheme="minorHAnsi" w:hAnsiTheme="minorHAnsi" w:cstheme="minorHAnsi"/>
                <w:b/>
                <w:bCs/>
                <w:sz w:val="20"/>
                <w:szCs w:val="20"/>
              </w:rPr>
              <w:t>5.3.4</w:t>
            </w:r>
            <w:r w:rsidRPr="007C07E6">
              <w:rPr>
                <w:rFonts w:asciiTheme="minorHAnsi" w:hAnsiTheme="minorHAnsi" w:cstheme="minorHAnsi"/>
                <w:b/>
                <w:bCs/>
                <w:sz w:val="20"/>
                <w:szCs w:val="20"/>
              </w:rPr>
              <w:tab/>
              <w:t>Opțiuni de costuri simplificate. Costuri directe și costuri indirecte</w:t>
            </w:r>
          </w:p>
          <w:p w14:paraId="752D9589" w14:textId="77777777" w:rsidR="001B2885" w:rsidRPr="0033668A" w:rsidRDefault="001B2885" w:rsidP="001B2885">
            <w:pPr>
              <w:spacing w:after="0" w:line="240" w:lineRule="auto"/>
              <w:jc w:val="both"/>
              <w:rPr>
                <w:rFonts w:asciiTheme="minorHAnsi" w:hAnsiTheme="minorHAnsi" w:cstheme="minorHAnsi"/>
                <w:sz w:val="20"/>
                <w:szCs w:val="20"/>
              </w:rPr>
            </w:pPr>
            <w:r w:rsidRPr="0033668A">
              <w:rPr>
                <w:rFonts w:asciiTheme="minorHAnsi" w:hAnsiTheme="minorHAnsi" w:cstheme="minorHAnsi"/>
                <w:sz w:val="20"/>
                <w:szCs w:val="20"/>
              </w:rPr>
              <w:t>...</w:t>
            </w:r>
          </w:p>
          <w:p w14:paraId="347CF8A1" w14:textId="77777777" w:rsidR="009C5D6E" w:rsidRPr="007C07E6" w:rsidRDefault="009C5D6E" w:rsidP="007C66B5">
            <w:pPr>
              <w:spacing w:after="160" w:line="259" w:lineRule="auto"/>
              <w:jc w:val="both"/>
              <w:rPr>
                <w:rFonts w:asciiTheme="minorHAnsi" w:hAnsiTheme="minorHAnsi" w:cstheme="minorHAnsi"/>
                <w:b/>
                <w:bCs/>
                <w:sz w:val="20"/>
                <w:szCs w:val="20"/>
              </w:rPr>
            </w:pPr>
            <w:r w:rsidRPr="007C07E6">
              <w:rPr>
                <w:rFonts w:asciiTheme="minorHAnsi" w:hAnsiTheme="minorHAnsi" w:cstheme="minorHAnsi"/>
                <w:sz w:val="20"/>
                <w:szCs w:val="20"/>
              </w:rPr>
              <w:t>Costurile indirecte sunt toate acele cheltuieli care nu se încadrează în categoria costurilor directe. Cuantumul acestora in cadrul bugetului proiectului este stabilit În conformitate cu art. 54 lit. (a) Regulamentul UE 2021/1.060, prin aplicarea ratei forfetare de maximum 7% asupra cheltuielilor directe, așa cum sunt descrise mai sus.</w:t>
            </w:r>
          </w:p>
        </w:tc>
      </w:tr>
      <w:tr w:rsidR="009C5D6E" w:rsidRPr="007C07E6" w14:paraId="73BA9BC2" w14:textId="77777777" w:rsidTr="007C66B5">
        <w:trPr>
          <w:trHeight w:val="226"/>
        </w:trPr>
        <w:tc>
          <w:tcPr>
            <w:tcW w:w="337" w:type="pct"/>
            <w:tcBorders>
              <w:top w:val="single" w:sz="4" w:space="0" w:color="auto"/>
              <w:left w:val="single" w:sz="4" w:space="0" w:color="auto"/>
              <w:bottom w:val="single" w:sz="4" w:space="0" w:color="auto"/>
              <w:right w:val="single" w:sz="4" w:space="0" w:color="auto"/>
            </w:tcBorders>
          </w:tcPr>
          <w:p w14:paraId="7300D309" w14:textId="77777777" w:rsidR="009C5D6E" w:rsidRPr="007C07E6" w:rsidRDefault="009C5D6E" w:rsidP="009C5D6E">
            <w:pPr>
              <w:pStyle w:val="ListParagraph"/>
              <w:numPr>
                <w:ilvl w:val="0"/>
                <w:numId w:val="11"/>
              </w:numPr>
              <w:jc w:val="center"/>
              <w:rPr>
                <w:rFonts w:asciiTheme="minorHAnsi" w:hAnsiTheme="minorHAnsi" w:cstheme="minorHAnsi"/>
                <w:b/>
                <w:sz w:val="20"/>
                <w:szCs w:val="20"/>
              </w:rPr>
            </w:pPr>
          </w:p>
        </w:tc>
        <w:tc>
          <w:tcPr>
            <w:tcW w:w="2312" w:type="pct"/>
            <w:tcBorders>
              <w:top w:val="single" w:sz="4" w:space="0" w:color="auto"/>
              <w:left w:val="single" w:sz="4" w:space="0" w:color="auto"/>
              <w:bottom w:val="single" w:sz="4" w:space="0" w:color="auto"/>
              <w:right w:val="single" w:sz="4" w:space="0" w:color="auto"/>
            </w:tcBorders>
          </w:tcPr>
          <w:p w14:paraId="01ACE49A" w14:textId="77777777" w:rsidR="009C5D6E" w:rsidRPr="007C07E6" w:rsidRDefault="009C5D6E" w:rsidP="007C66B5">
            <w:pPr>
              <w:spacing w:after="160" w:line="259" w:lineRule="auto"/>
              <w:jc w:val="both"/>
              <w:rPr>
                <w:rFonts w:asciiTheme="minorHAnsi" w:hAnsiTheme="minorHAnsi" w:cstheme="minorHAnsi"/>
                <w:b/>
                <w:bCs/>
                <w:sz w:val="20"/>
                <w:szCs w:val="20"/>
              </w:rPr>
            </w:pPr>
            <w:r w:rsidRPr="007C07E6">
              <w:rPr>
                <w:rFonts w:asciiTheme="minorHAnsi" w:hAnsiTheme="minorHAnsi" w:cstheme="minorHAnsi"/>
                <w:b/>
                <w:bCs/>
                <w:sz w:val="20"/>
                <w:szCs w:val="20"/>
              </w:rPr>
              <w:t>5.7</w:t>
            </w:r>
            <w:r w:rsidRPr="007C07E6">
              <w:rPr>
                <w:rFonts w:asciiTheme="minorHAnsi" w:hAnsiTheme="minorHAnsi" w:cstheme="minorHAnsi"/>
                <w:b/>
                <w:bCs/>
                <w:sz w:val="20"/>
                <w:szCs w:val="20"/>
              </w:rPr>
              <w:tab/>
              <w:t>Alte cerințe de eligibilitate a proiectului</w:t>
            </w:r>
          </w:p>
          <w:p w14:paraId="70CE91D1" w14:textId="77777777" w:rsidR="001B2885" w:rsidRPr="0033668A" w:rsidRDefault="001B2885" w:rsidP="001B2885">
            <w:pPr>
              <w:spacing w:after="0" w:line="240" w:lineRule="auto"/>
              <w:jc w:val="both"/>
              <w:rPr>
                <w:rFonts w:asciiTheme="minorHAnsi" w:hAnsiTheme="minorHAnsi" w:cstheme="minorHAnsi"/>
                <w:sz w:val="20"/>
                <w:szCs w:val="20"/>
              </w:rPr>
            </w:pPr>
            <w:r w:rsidRPr="0033668A">
              <w:rPr>
                <w:rFonts w:asciiTheme="minorHAnsi" w:hAnsiTheme="minorHAnsi" w:cstheme="minorHAnsi"/>
                <w:sz w:val="20"/>
                <w:szCs w:val="20"/>
              </w:rPr>
              <w:t>...</w:t>
            </w:r>
          </w:p>
          <w:p w14:paraId="3CA23A7A" w14:textId="77777777" w:rsidR="009C5D6E" w:rsidRDefault="009C5D6E" w:rsidP="007C66B5">
            <w:pPr>
              <w:spacing w:after="160" w:line="259" w:lineRule="auto"/>
              <w:jc w:val="both"/>
              <w:rPr>
                <w:rFonts w:asciiTheme="minorHAnsi" w:hAnsiTheme="minorHAnsi" w:cstheme="minorHAnsi"/>
                <w:sz w:val="20"/>
                <w:szCs w:val="20"/>
              </w:rPr>
            </w:pPr>
            <w:r w:rsidRPr="001B2885">
              <w:rPr>
                <w:rFonts w:asciiTheme="minorHAnsi" w:hAnsiTheme="minorHAnsi" w:cstheme="minorHAnsi"/>
                <w:b/>
                <w:bCs/>
                <w:sz w:val="20"/>
                <w:szCs w:val="20"/>
              </w:rPr>
              <w:t>Cerința 17.</w:t>
            </w:r>
            <w:r w:rsidRPr="007C07E6">
              <w:rPr>
                <w:rFonts w:asciiTheme="minorHAnsi" w:hAnsiTheme="minorHAnsi" w:cstheme="minorHAnsi"/>
                <w:sz w:val="20"/>
                <w:szCs w:val="20"/>
              </w:rPr>
              <w:tab/>
              <w:t>(în cazul creării de unități de învățământ noi, cu excepția creșelor și grădinițelor) Tendința demografica a populației din cadrul UAT in care se implementează proiectul, este pozitiva intre anii 2018 si 2022.</w:t>
            </w:r>
          </w:p>
          <w:p w14:paraId="3B18BE67" w14:textId="77777777" w:rsidR="005D39D2" w:rsidRDefault="005D39D2" w:rsidP="007C66B5">
            <w:pPr>
              <w:spacing w:after="160" w:line="259" w:lineRule="auto"/>
              <w:jc w:val="both"/>
              <w:rPr>
                <w:rFonts w:asciiTheme="minorHAnsi" w:hAnsiTheme="minorHAnsi" w:cstheme="minorHAnsi"/>
                <w:sz w:val="20"/>
                <w:szCs w:val="20"/>
              </w:rPr>
            </w:pPr>
          </w:p>
          <w:p w14:paraId="1256DAA1" w14:textId="77777777" w:rsidR="005D39D2" w:rsidRDefault="005D39D2" w:rsidP="007C66B5">
            <w:pPr>
              <w:spacing w:after="160" w:line="259" w:lineRule="auto"/>
              <w:jc w:val="both"/>
              <w:rPr>
                <w:rFonts w:asciiTheme="minorHAnsi" w:hAnsiTheme="minorHAnsi" w:cstheme="minorHAnsi"/>
                <w:sz w:val="20"/>
                <w:szCs w:val="20"/>
              </w:rPr>
            </w:pPr>
          </w:p>
          <w:p w14:paraId="1991CBB5" w14:textId="77777777" w:rsidR="005D39D2" w:rsidRDefault="005D39D2" w:rsidP="007C66B5">
            <w:pPr>
              <w:spacing w:after="160" w:line="259" w:lineRule="auto"/>
              <w:jc w:val="both"/>
              <w:rPr>
                <w:rFonts w:asciiTheme="minorHAnsi" w:hAnsiTheme="minorHAnsi" w:cstheme="minorHAnsi"/>
                <w:sz w:val="20"/>
                <w:szCs w:val="20"/>
              </w:rPr>
            </w:pPr>
          </w:p>
          <w:p w14:paraId="0F78791D" w14:textId="77777777" w:rsidR="005D39D2" w:rsidRDefault="005D39D2" w:rsidP="007C66B5">
            <w:pPr>
              <w:spacing w:after="160" w:line="259" w:lineRule="auto"/>
              <w:jc w:val="both"/>
              <w:rPr>
                <w:rFonts w:asciiTheme="minorHAnsi" w:hAnsiTheme="minorHAnsi" w:cstheme="minorHAnsi"/>
                <w:sz w:val="20"/>
                <w:szCs w:val="20"/>
              </w:rPr>
            </w:pPr>
          </w:p>
          <w:p w14:paraId="48CDCD99" w14:textId="77777777" w:rsidR="00643B81" w:rsidRDefault="00643B81" w:rsidP="007C66B5">
            <w:pPr>
              <w:spacing w:after="160" w:line="259" w:lineRule="auto"/>
              <w:jc w:val="both"/>
              <w:rPr>
                <w:rFonts w:asciiTheme="minorHAnsi" w:hAnsiTheme="minorHAnsi" w:cstheme="minorHAnsi"/>
                <w:sz w:val="20"/>
                <w:szCs w:val="20"/>
              </w:rPr>
            </w:pPr>
            <w:r>
              <w:rPr>
                <w:rFonts w:asciiTheme="minorHAnsi" w:hAnsiTheme="minorHAnsi" w:cstheme="minorHAnsi"/>
                <w:sz w:val="20"/>
                <w:szCs w:val="20"/>
              </w:rPr>
              <w:lastRenderedPageBreak/>
              <w:t>...</w:t>
            </w:r>
          </w:p>
          <w:p w14:paraId="1A5535B5" w14:textId="77777777" w:rsidR="00643B81" w:rsidRPr="007C07E6" w:rsidRDefault="00643B81" w:rsidP="00643B81">
            <w:pPr>
              <w:spacing w:after="160" w:line="259" w:lineRule="auto"/>
              <w:jc w:val="both"/>
              <w:rPr>
                <w:rFonts w:asciiTheme="minorHAnsi" w:hAnsiTheme="minorHAnsi" w:cstheme="minorHAnsi"/>
                <w:sz w:val="20"/>
                <w:szCs w:val="20"/>
              </w:rPr>
            </w:pPr>
            <w:r w:rsidRPr="001B2885">
              <w:rPr>
                <w:rFonts w:asciiTheme="minorHAnsi" w:hAnsiTheme="minorHAnsi" w:cstheme="minorHAnsi"/>
                <w:b/>
                <w:bCs/>
                <w:sz w:val="20"/>
                <w:szCs w:val="20"/>
              </w:rPr>
              <w:t>Cerința 20.</w:t>
            </w:r>
            <w:r w:rsidRPr="007C07E6">
              <w:rPr>
                <w:rFonts w:asciiTheme="minorHAnsi" w:hAnsiTheme="minorHAnsi" w:cstheme="minorHAnsi"/>
                <w:sz w:val="20"/>
                <w:szCs w:val="20"/>
              </w:rPr>
              <w:t xml:space="preserve"> Proiectul respectă principiul DNSH.</w:t>
            </w:r>
          </w:p>
          <w:p w14:paraId="50E6F576" w14:textId="77777777" w:rsidR="001B2885" w:rsidRPr="0033668A" w:rsidRDefault="001B2885" w:rsidP="001B2885">
            <w:pPr>
              <w:spacing w:after="0" w:line="240" w:lineRule="auto"/>
              <w:jc w:val="both"/>
              <w:rPr>
                <w:rFonts w:asciiTheme="minorHAnsi" w:hAnsiTheme="minorHAnsi" w:cstheme="minorHAnsi"/>
                <w:sz w:val="20"/>
                <w:szCs w:val="20"/>
              </w:rPr>
            </w:pPr>
            <w:r w:rsidRPr="0033668A">
              <w:rPr>
                <w:rFonts w:asciiTheme="minorHAnsi" w:hAnsiTheme="minorHAnsi" w:cstheme="minorHAnsi"/>
                <w:sz w:val="20"/>
                <w:szCs w:val="20"/>
              </w:rPr>
              <w:t>...</w:t>
            </w:r>
          </w:p>
          <w:p w14:paraId="58FB416C" w14:textId="0692B74F" w:rsidR="00643B81" w:rsidRPr="007C07E6" w:rsidRDefault="00643B81" w:rsidP="00643B81">
            <w:pPr>
              <w:spacing w:after="160" w:line="259" w:lineRule="auto"/>
              <w:jc w:val="both"/>
              <w:rPr>
                <w:rFonts w:asciiTheme="minorHAnsi" w:hAnsiTheme="minorHAnsi" w:cstheme="minorHAnsi"/>
                <w:sz w:val="20"/>
                <w:szCs w:val="20"/>
              </w:rPr>
            </w:pPr>
            <w:r w:rsidRPr="007C07E6">
              <w:rPr>
                <w:rFonts w:asciiTheme="minorHAnsi" w:hAnsiTheme="minorHAnsi" w:cstheme="minorHAnsi"/>
                <w:sz w:val="20"/>
                <w:szCs w:val="20"/>
              </w:rPr>
              <w:t>Solicitanții la finanțare vor analiza proiectele având în vedere prevederile secțiunii 3.17 din prezentul ghid si a celor din Metodologia privind imunizarea la schimbările climatice și respectarea principiului DNSH, Anexa 13 DNSH – P6 – Educație disponibilă pe pagina web https://regionordest.ro/documente-suport/.</w:t>
            </w:r>
          </w:p>
        </w:tc>
        <w:tc>
          <w:tcPr>
            <w:tcW w:w="2351" w:type="pct"/>
            <w:tcBorders>
              <w:top w:val="single" w:sz="4" w:space="0" w:color="auto"/>
              <w:left w:val="single" w:sz="4" w:space="0" w:color="auto"/>
              <w:bottom w:val="single" w:sz="4" w:space="0" w:color="auto"/>
              <w:right w:val="single" w:sz="4" w:space="0" w:color="auto"/>
            </w:tcBorders>
          </w:tcPr>
          <w:p w14:paraId="3A09BB6E" w14:textId="77777777" w:rsidR="009C5D6E" w:rsidRPr="007C07E6" w:rsidRDefault="009C5D6E" w:rsidP="007C66B5">
            <w:pPr>
              <w:spacing w:after="160" w:line="259" w:lineRule="auto"/>
              <w:jc w:val="both"/>
              <w:rPr>
                <w:rFonts w:asciiTheme="minorHAnsi" w:hAnsiTheme="minorHAnsi" w:cstheme="minorHAnsi"/>
                <w:b/>
                <w:bCs/>
                <w:sz w:val="20"/>
                <w:szCs w:val="20"/>
              </w:rPr>
            </w:pPr>
            <w:r w:rsidRPr="007C07E6">
              <w:rPr>
                <w:rFonts w:asciiTheme="minorHAnsi" w:hAnsiTheme="minorHAnsi" w:cstheme="minorHAnsi"/>
                <w:b/>
                <w:bCs/>
                <w:sz w:val="20"/>
                <w:szCs w:val="20"/>
              </w:rPr>
              <w:lastRenderedPageBreak/>
              <w:t>5.7</w:t>
            </w:r>
            <w:r w:rsidRPr="007C07E6">
              <w:rPr>
                <w:rFonts w:asciiTheme="minorHAnsi" w:hAnsiTheme="minorHAnsi" w:cstheme="minorHAnsi"/>
                <w:b/>
                <w:bCs/>
                <w:sz w:val="20"/>
                <w:szCs w:val="20"/>
              </w:rPr>
              <w:tab/>
              <w:t>Alte cerințe de eligibilitate a proiectului</w:t>
            </w:r>
          </w:p>
          <w:p w14:paraId="3FBCF23E" w14:textId="77777777" w:rsidR="001B2885" w:rsidRPr="0033668A" w:rsidRDefault="001B2885" w:rsidP="001B2885">
            <w:pPr>
              <w:spacing w:after="0" w:line="240" w:lineRule="auto"/>
              <w:jc w:val="both"/>
              <w:rPr>
                <w:rFonts w:asciiTheme="minorHAnsi" w:hAnsiTheme="minorHAnsi" w:cstheme="minorHAnsi"/>
                <w:sz w:val="20"/>
                <w:szCs w:val="20"/>
              </w:rPr>
            </w:pPr>
            <w:r w:rsidRPr="0033668A">
              <w:rPr>
                <w:rFonts w:asciiTheme="minorHAnsi" w:hAnsiTheme="minorHAnsi" w:cstheme="minorHAnsi"/>
                <w:sz w:val="20"/>
                <w:szCs w:val="20"/>
              </w:rPr>
              <w:t>...</w:t>
            </w:r>
          </w:p>
          <w:p w14:paraId="52945613" w14:textId="77777777" w:rsidR="009C5D6E" w:rsidRPr="007C07E6" w:rsidRDefault="009C5D6E" w:rsidP="007C66B5">
            <w:pPr>
              <w:spacing w:after="160" w:line="259" w:lineRule="auto"/>
              <w:jc w:val="both"/>
              <w:rPr>
                <w:rFonts w:asciiTheme="minorHAnsi" w:hAnsiTheme="minorHAnsi" w:cstheme="minorHAnsi"/>
                <w:sz w:val="20"/>
                <w:szCs w:val="20"/>
              </w:rPr>
            </w:pPr>
            <w:r w:rsidRPr="001B2885">
              <w:rPr>
                <w:rFonts w:asciiTheme="minorHAnsi" w:hAnsiTheme="minorHAnsi" w:cstheme="minorHAnsi"/>
                <w:b/>
                <w:bCs/>
                <w:sz w:val="20"/>
                <w:szCs w:val="20"/>
              </w:rPr>
              <w:t>Cerința 17.</w:t>
            </w:r>
            <w:r w:rsidRPr="007C07E6">
              <w:rPr>
                <w:rFonts w:asciiTheme="minorHAnsi" w:hAnsiTheme="minorHAnsi" w:cstheme="minorHAnsi"/>
                <w:sz w:val="20"/>
                <w:szCs w:val="20"/>
              </w:rPr>
              <w:tab/>
              <w:t xml:space="preserve">(în cazul creării de unități de învățământ noi, cu excepția creșelor și grădinițelor) Tendința demografica a populației </w:t>
            </w:r>
            <w:r w:rsidR="00695AC9" w:rsidRPr="007C07E6">
              <w:rPr>
                <w:rFonts w:asciiTheme="minorHAnsi" w:hAnsiTheme="minorHAnsi" w:cstheme="minorHAnsi"/>
                <w:sz w:val="20"/>
                <w:szCs w:val="20"/>
              </w:rPr>
              <w:t>d</w:t>
            </w:r>
            <w:r w:rsidRPr="007C07E6">
              <w:rPr>
                <w:rFonts w:asciiTheme="minorHAnsi" w:hAnsiTheme="minorHAnsi" w:cstheme="minorHAnsi"/>
                <w:sz w:val="20"/>
                <w:szCs w:val="20"/>
              </w:rPr>
              <w:t>in cadrul UAT in care se implementează proiectul, este pozitivă intre anii 2018 si 2022.</w:t>
            </w:r>
          </w:p>
          <w:p w14:paraId="1C810D1B" w14:textId="77777777" w:rsidR="00695AC9" w:rsidRDefault="00695AC9" w:rsidP="007C66B5">
            <w:pPr>
              <w:spacing w:after="160" w:line="259" w:lineRule="auto"/>
              <w:jc w:val="both"/>
              <w:rPr>
                <w:rFonts w:asciiTheme="minorHAnsi" w:hAnsiTheme="minorHAnsi" w:cstheme="minorHAnsi"/>
                <w:sz w:val="20"/>
                <w:szCs w:val="20"/>
              </w:rPr>
            </w:pPr>
            <w:r w:rsidRPr="007C07E6">
              <w:rPr>
                <w:rFonts w:asciiTheme="minorHAnsi" w:hAnsiTheme="minorHAnsi" w:cstheme="minorHAnsi"/>
                <w:sz w:val="20"/>
                <w:szCs w:val="20"/>
              </w:rPr>
              <w:t>Crearea de unități de învățământ noi, cu excepția creșelor și grădinițelor, este condiționată de prezentarea unui document emis de Institutul Național de Statistică din care să rezulte tendința demografică pozitivă a populației școlare pentru perioada 2018-2022 la nivelul unității administrativ teritoriale.</w:t>
            </w:r>
          </w:p>
          <w:p w14:paraId="41DBB16D" w14:textId="77777777" w:rsidR="00643B81" w:rsidRDefault="00643B81" w:rsidP="007C66B5">
            <w:pPr>
              <w:spacing w:after="160" w:line="259" w:lineRule="auto"/>
              <w:jc w:val="both"/>
              <w:rPr>
                <w:rFonts w:asciiTheme="minorHAnsi" w:hAnsiTheme="minorHAnsi" w:cstheme="minorHAnsi"/>
                <w:sz w:val="20"/>
                <w:szCs w:val="20"/>
              </w:rPr>
            </w:pPr>
            <w:r>
              <w:rPr>
                <w:rFonts w:asciiTheme="minorHAnsi" w:hAnsiTheme="minorHAnsi" w:cstheme="minorHAnsi"/>
                <w:sz w:val="20"/>
                <w:szCs w:val="20"/>
              </w:rPr>
              <w:lastRenderedPageBreak/>
              <w:t>...</w:t>
            </w:r>
          </w:p>
          <w:p w14:paraId="1EC984B7" w14:textId="77777777" w:rsidR="00643B81" w:rsidRPr="007C07E6" w:rsidRDefault="00643B81" w:rsidP="00643B81">
            <w:pPr>
              <w:spacing w:after="160" w:line="259" w:lineRule="auto"/>
              <w:jc w:val="both"/>
              <w:rPr>
                <w:rFonts w:asciiTheme="minorHAnsi" w:hAnsiTheme="minorHAnsi" w:cstheme="minorHAnsi"/>
                <w:sz w:val="20"/>
                <w:szCs w:val="20"/>
              </w:rPr>
            </w:pPr>
            <w:r w:rsidRPr="001B2885">
              <w:rPr>
                <w:rFonts w:asciiTheme="minorHAnsi" w:hAnsiTheme="minorHAnsi" w:cstheme="minorHAnsi"/>
                <w:b/>
                <w:bCs/>
                <w:sz w:val="20"/>
                <w:szCs w:val="20"/>
              </w:rPr>
              <w:t>Cerința 20.</w:t>
            </w:r>
            <w:r w:rsidRPr="007C07E6">
              <w:rPr>
                <w:rFonts w:asciiTheme="minorHAnsi" w:hAnsiTheme="minorHAnsi" w:cstheme="minorHAnsi"/>
                <w:sz w:val="20"/>
                <w:szCs w:val="20"/>
              </w:rPr>
              <w:t xml:space="preserve"> Proiectul respectă principiul DNSH.</w:t>
            </w:r>
          </w:p>
          <w:p w14:paraId="47638642" w14:textId="77777777" w:rsidR="001B2885" w:rsidRPr="0033668A" w:rsidRDefault="001B2885" w:rsidP="001B2885">
            <w:pPr>
              <w:spacing w:after="0" w:line="240" w:lineRule="auto"/>
              <w:jc w:val="both"/>
              <w:rPr>
                <w:rFonts w:asciiTheme="minorHAnsi" w:hAnsiTheme="minorHAnsi" w:cstheme="minorHAnsi"/>
                <w:sz w:val="20"/>
                <w:szCs w:val="20"/>
              </w:rPr>
            </w:pPr>
            <w:r w:rsidRPr="0033668A">
              <w:rPr>
                <w:rFonts w:asciiTheme="minorHAnsi" w:hAnsiTheme="minorHAnsi" w:cstheme="minorHAnsi"/>
                <w:sz w:val="20"/>
                <w:szCs w:val="20"/>
              </w:rPr>
              <w:t>...</w:t>
            </w:r>
          </w:p>
          <w:p w14:paraId="1294DBA2" w14:textId="60723CFA" w:rsidR="00643B81" w:rsidRPr="007C07E6" w:rsidRDefault="00643B81" w:rsidP="00643B81">
            <w:pPr>
              <w:spacing w:after="160" w:line="259" w:lineRule="auto"/>
              <w:jc w:val="both"/>
              <w:rPr>
                <w:rFonts w:asciiTheme="minorHAnsi" w:hAnsiTheme="minorHAnsi" w:cstheme="minorHAnsi"/>
                <w:sz w:val="20"/>
                <w:szCs w:val="20"/>
              </w:rPr>
            </w:pPr>
            <w:r w:rsidRPr="007C07E6">
              <w:rPr>
                <w:rFonts w:asciiTheme="minorHAnsi" w:hAnsiTheme="minorHAnsi" w:cstheme="minorHAnsi"/>
                <w:sz w:val="20"/>
                <w:szCs w:val="20"/>
              </w:rPr>
              <w:t xml:space="preserve">Solicitantul va avea în vedere prevederile secțiunii 3.17 din prezentul ghid și a celor din Metodologia privind imunizarea la schimbările climatice și respectarea principiului DNSH, Anexa 13 DNSH – P6 – Educație și Circulara MMAP nr. DGEICPSC 108047/08.08.2023, pentru documentațiile depuse la faza PT disponibile pe pagina web </w:t>
            </w:r>
            <w:hyperlink r:id="rId8" w:history="1">
              <w:r w:rsidRPr="007C07E6">
                <w:rPr>
                  <w:rStyle w:val="Hyperlink"/>
                  <w:rFonts w:asciiTheme="minorHAnsi" w:hAnsiTheme="minorHAnsi" w:cstheme="minorHAnsi"/>
                  <w:sz w:val="20"/>
                  <w:szCs w:val="20"/>
                </w:rPr>
                <w:t>https://regionordest.ro/documente-suport/.</w:t>
              </w:r>
            </w:hyperlink>
          </w:p>
        </w:tc>
      </w:tr>
      <w:tr w:rsidR="009C5D6E" w:rsidRPr="007C07E6" w14:paraId="2640CC8F" w14:textId="77777777" w:rsidTr="007C66B5">
        <w:trPr>
          <w:trHeight w:val="226"/>
        </w:trPr>
        <w:tc>
          <w:tcPr>
            <w:tcW w:w="337" w:type="pct"/>
            <w:tcBorders>
              <w:top w:val="single" w:sz="4" w:space="0" w:color="auto"/>
              <w:left w:val="single" w:sz="4" w:space="0" w:color="auto"/>
              <w:bottom w:val="single" w:sz="4" w:space="0" w:color="auto"/>
              <w:right w:val="single" w:sz="4" w:space="0" w:color="auto"/>
            </w:tcBorders>
          </w:tcPr>
          <w:p w14:paraId="4541CE17" w14:textId="77777777" w:rsidR="009C5D6E" w:rsidRPr="007C07E6" w:rsidRDefault="009C5D6E" w:rsidP="009C5D6E">
            <w:pPr>
              <w:pStyle w:val="ListParagraph"/>
              <w:numPr>
                <w:ilvl w:val="0"/>
                <w:numId w:val="11"/>
              </w:numPr>
              <w:jc w:val="center"/>
              <w:rPr>
                <w:rFonts w:asciiTheme="minorHAnsi" w:hAnsiTheme="minorHAnsi" w:cstheme="minorHAnsi"/>
                <w:b/>
                <w:sz w:val="20"/>
                <w:szCs w:val="20"/>
              </w:rPr>
            </w:pPr>
          </w:p>
        </w:tc>
        <w:tc>
          <w:tcPr>
            <w:tcW w:w="2312" w:type="pct"/>
            <w:tcBorders>
              <w:top w:val="single" w:sz="4" w:space="0" w:color="auto"/>
              <w:left w:val="single" w:sz="4" w:space="0" w:color="auto"/>
              <w:bottom w:val="single" w:sz="4" w:space="0" w:color="auto"/>
              <w:right w:val="single" w:sz="4" w:space="0" w:color="auto"/>
            </w:tcBorders>
          </w:tcPr>
          <w:p w14:paraId="088C116A" w14:textId="77777777" w:rsidR="009C5D6E" w:rsidRPr="007C07E6" w:rsidRDefault="009C5D6E" w:rsidP="007C66B5">
            <w:pPr>
              <w:spacing w:after="160" w:line="259" w:lineRule="auto"/>
              <w:jc w:val="both"/>
              <w:rPr>
                <w:rFonts w:asciiTheme="minorHAnsi" w:hAnsiTheme="minorHAnsi" w:cstheme="minorHAnsi"/>
                <w:b/>
                <w:bCs/>
                <w:sz w:val="20"/>
                <w:szCs w:val="20"/>
              </w:rPr>
            </w:pPr>
            <w:r w:rsidRPr="007C07E6">
              <w:rPr>
                <w:rFonts w:asciiTheme="minorHAnsi" w:hAnsiTheme="minorHAnsi" w:cstheme="minorHAnsi"/>
                <w:b/>
                <w:bCs/>
                <w:sz w:val="20"/>
                <w:szCs w:val="20"/>
              </w:rPr>
              <w:t>6 Indicatori de etapă</w:t>
            </w:r>
          </w:p>
          <w:p w14:paraId="31844C30" w14:textId="77777777" w:rsidR="00BC4747" w:rsidRPr="0033668A" w:rsidRDefault="00BC4747" w:rsidP="00BC4747">
            <w:pPr>
              <w:spacing w:after="0" w:line="240" w:lineRule="auto"/>
              <w:jc w:val="both"/>
              <w:rPr>
                <w:rFonts w:asciiTheme="minorHAnsi" w:hAnsiTheme="minorHAnsi" w:cstheme="minorHAnsi"/>
                <w:sz w:val="20"/>
                <w:szCs w:val="20"/>
              </w:rPr>
            </w:pPr>
            <w:r w:rsidRPr="0033668A">
              <w:rPr>
                <w:rFonts w:asciiTheme="minorHAnsi" w:hAnsiTheme="minorHAnsi" w:cstheme="minorHAnsi"/>
                <w:sz w:val="20"/>
                <w:szCs w:val="20"/>
              </w:rPr>
              <w:t>...</w:t>
            </w:r>
          </w:p>
          <w:p w14:paraId="2010C929" w14:textId="75AC5B7B" w:rsidR="009C5D6E" w:rsidRPr="007C07E6" w:rsidRDefault="009C5D6E" w:rsidP="007C66B5">
            <w:pPr>
              <w:spacing w:after="160" w:line="259" w:lineRule="auto"/>
              <w:jc w:val="both"/>
              <w:rPr>
                <w:rFonts w:asciiTheme="minorHAnsi" w:hAnsiTheme="minorHAnsi" w:cstheme="minorHAnsi"/>
                <w:sz w:val="20"/>
                <w:szCs w:val="20"/>
              </w:rPr>
            </w:pPr>
            <w:r w:rsidRPr="007C07E6">
              <w:rPr>
                <w:rFonts w:asciiTheme="minorHAnsi" w:hAnsiTheme="minorHAnsi" w:cstheme="minorHAnsi"/>
                <w:sz w:val="20"/>
                <w:szCs w:val="20"/>
              </w:rPr>
              <w:t>În cadrul Anexei 4 – Planul de monitorizare sunt detaliați indicatorii care pot fi selectați de către un solicitant de finanțare, în funcție de tipologia investiției, modalitatea de validare a acestora de către AM PR Nord-Est în implementare, termenul maxim de realizare, documentele/dovezile care probează îndeplinirea indicatorilor și măsurile de monitorizare consolidată propuse în conformitate cu Planul de monitorizare asumat în contract.</w:t>
            </w:r>
          </w:p>
        </w:tc>
        <w:tc>
          <w:tcPr>
            <w:tcW w:w="2351" w:type="pct"/>
            <w:tcBorders>
              <w:top w:val="single" w:sz="4" w:space="0" w:color="auto"/>
              <w:left w:val="single" w:sz="4" w:space="0" w:color="auto"/>
              <w:bottom w:val="single" w:sz="4" w:space="0" w:color="auto"/>
              <w:right w:val="single" w:sz="4" w:space="0" w:color="auto"/>
            </w:tcBorders>
          </w:tcPr>
          <w:p w14:paraId="3F01F05D" w14:textId="77777777" w:rsidR="009C5D6E" w:rsidRPr="007C07E6" w:rsidRDefault="009C5D6E" w:rsidP="007C66B5">
            <w:pPr>
              <w:spacing w:after="160" w:line="259" w:lineRule="auto"/>
              <w:jc w:val="both"/>
              <w:rPr>
                <w:rFonts w:asciiTheme="minorHAnsi" w:hAnsiTheme="minorHAnsi" w:cstheme="minorHAnsi"/>
                <w:b/>
                <w:bCs/>
                <w:sz w:val="20"/>
                <w:szCs w:val="20"/>
              </w:rPr>
            </w:pPr>
            <w:r w:rsidRPr="007C07E6">
              <w:rPr>
                <w:rFonts w:asciiTheme="minorHAnsi" w:hAnsiTheme="minorHAnsi" w:cstheme="minorHAnsi"/>
                <w:b/>
                <w:bCs/>
                <w:sz w:val="20"/>
                <w:szCs w:val="20"/>
              </w:rPr>
              <w:t>6 Indicatori de etapă</w:t>
            </w:r>
          </w:p>
          <w:p w14:paraId="3B6B96CB" w14:textId="77777777" w:rsidR="00BC4747" w:rsidRPr="0033668A" w:rsidRDefault="00BC4747" w:rsidP="00BC4747">
            <w:pPr>
              <w:spacing w:after="0" w:line="240" w:lineRule="auto"/>
              <w:jc w:val="both"/>
              <w:rPr>
                <w:rFonts w:asciiTheme="minorHAnsi" w:hAnsiTheme="minorHAnsi" w:cstheme="minorHAnsi"/>
                <w:sz w:val="20"/>
                <w:szCs w:val="20"/>
              </w:rPr>
            </w:pPr>
            <w:r w:rsidRPr="0033668A">
              <w:rPr>
                <w:rFonts w:asciiTheme="minorHAnsi" w:hAnsiTheme="minorHAnsi" w:cstheme="minorHAnsi"/>
                <w:sz w:val="20"/>
                <w:szCs w:val="20"/>
              </w:rPr>
              <w:t>...</w:t>
            </w:r>
          </w:p>
          <w:p w14:paraId="62E2E27C" w14:textId="77777777" w:rsidR="009C5D6E" w:rsidRPr="007C07E6" w:rsidRDefault="009C5D6E" w:rsidP="007C66B5">
            <w:pPr>
              <w:spacing w:after="160" w:line="259" w:lineRule="auto"/>
              <w:jc w:val="both"/>
              <w:rPr>
                <w:rFonts w:asciiTheme="minorHAnsi" w:hAnsiTheme="minorHAnsi" w:cstheme="minorHAnsi"/>
                <w:sz w:val="20"/>
                <w:szCs w:val="20"/>
              </w:rPr>
            </w:pPr>
            <w:r w:rsidRPr="007C07E6">
              <w:rPr>
                <w:rFonts w:asciiTheme="minorHAnsi" w:hAnsiTheme="minorHAnsi" w:cstheme="minorHAnsi"/>
                <w:sz w:val="20"/>
                <w:szCs w:val="20"/>
              </w:rPr>
              <w:t>În cadrul Anexei 4 - Planul de monitorizare sunt detaliați indicatorii care pot fi selectați de către un solicitant de finanțare, în funcție de tipologia investiției, modalitatea de validare a acestora de către AM PR Nord-Est în implementare, termenul maxim de realizare si documentele/dovezile care probează îndeplinirea indicatorilor.</w:t>
            </w:r>
          </w:p>
          <w:p w14:paraId="672F8CFE" w14:textId="6451FE84" w:rsidR="009C5D6E" w:rsidRPr="007C07E6" w:rsidRDefault="009C5D6E" w:rsidP="007C66B5">
            <w:pPr>
              <w:spacing w:after="160" w:line="259" w:lineRule="auto"/>
              <w:jc w:val="both"/>
              <w:rPr>
                <w:rFonts w:asciiTheme="minorHAnsi" w:hAnsiTheme="minorHAnsi" w:cstheme="minorHAnsi"/>
                <w:sz w:val="20"/>
                <w:szCs w:val="20"/>
              </w:rPr>
            </w:pPr>
            <w:r w:rsidRPr="007C07E6">
              <w:rPr>
                <w:rFonts w:asciiTheme="minorHAnsi" w:hAnsiTheme="minorHAnsi" w:cstheme="minorHAnsi"/>
                <w:sz w:val="20"/>
                <w:szCs w:val="20"/>
              </w:rPr>
              <w:t>Primul indicator de etapa poate fi stabilit la un interval de o lună, dar nu mai mult de 6 luni, calculat din prima zi de începere a implementării proiectului, așa cum este prevăzută în contractul de finanțare. Prin excepție, dacă data de începere a implementării proiectului este anterioară datei de semnare a contractului de finanțare/emiterii deciziei de finanțare, după caz, primul indicator de etapă este raportat la data semnării contractului de finanțare sau a emiterii deciziei de finanțare, după caz.</w:t>
            </w:r>
          </w:p>
        </w:tc>
      </w:tr>
      <w:tr w:rsidR="009C5D6E" w:rsidRPr="007C07E6" w14:paraId="3B35DB65" w14:textId="77777777" w:rsidTr="007C66B5">
        <w:trPr>
          <w:trHeight w:val="226"/>
        </w:trPr>
        <w:tc>
          <w:tcPr>
            <w:tcW w:w="337" w:type="pct"/>
            <w:tcBorders>
              <w:top w:val="single" w:sz="4" w:space="0" w:color="auto"/>
              <w:left w:val="single" w:sz="4" w:space="0" w:color="auto"/>
              <w:bottom w:val="single" w:sz="4" w:space="0" w:color="auto"/>
              <w:right w:val="single" w:sz="4" w:space="0" w:color="auto"/>
            </w:tcBorders>
          </w:tcPr>
          <w:p w14:paraId="4DD8C8EA" w14:textId="77777777" w:rsidR="009C5D6E" w:rsidRPr="007C07E6" w:rsidRDefault="009C5D6E" w:rsidP="009C5D6E">
            <w:pPr>
              <w:pStyle w:val="ListParagraph"/>
              <w:numPr>
                <w:ilvl w:val="0"/>
                <w:numId w:val="11"/>
              </w:numPr>
              <w:jc w:val="center"/>
              <w:rPr>
                <w:rFonts w:asciiTheme="minorHAnsi" w:hAnsiTheme="minorHAnsi" w:cstheme="minorHAnsi"/>
                <w:b/>
                <w:sz w:val="20"/>
                <w:szCs w:val="20"/>
              </w:rPr>
            </w:pPr>
          </w:p>
        </w:tc>
        <w:tc>
          <w:tcPr>
            <w:tcW w:w="2312" w:type="pct"/>
            <w:tcBorders>
              <w:top w:val="single" w:sz="4" w:space="0" w:color="auto"/>
              <w:left w:val="single" w:sz="4" w:space="0" w:color="auto"/>
              <w:bottom w:val="single" w:sz="4" w:space="0" w:color="auto"/>
              <w:right w:val="single" w:sz="4" w:space="0" w:color="auto"/>
            </w:tcBorders>
          </w:tcPr>
          <w:p w14:paraId="10A0A668" w14:textId="77777777" w:rsidR="009C5D6E" w:rsidRPr="007C07E6" w:rsidRDefault="009C5D6E" w:rsidP="007C66B5">
            <w:pPr>
              <w:spacing w:after="160" w:line="259" w:lineRule="auto"/>
              <w:jc w:val="both"/>
              <w:rPr>
                <w:rFonts w:asciiTheme="minorHAnsi" w:hAnsiTheme="minorHAnsi" w:cstheme="minorHAnsi"/>
                <w:b/>
                <w:bCs/>
                <w:sz w:val="20"/>
                <w:szCs w:val="20"/>
              </w:rPr>
            </w:pPr>
            <w:r w:rsidRPr="007C07E6">
              <w:rPr>
                <w:rFonts w:asciiTheme="minorHAnsi" w:hAnsiTheme="minorHAnsi" w:cstheme="minorHAnsi"/>
                <w:b/>
                <w:bCs/>
                <w:sz w:val="20"/>
                <w:szCs w:val="20"/>
              </w:rPr>
              <w:t>7.6</w:t>
            </w:r>
            <w:r w:rsidRPr="007C07E6">
              <w:rPr>
                <w:rFonts w:asciiTheme="minorHAnsi" w:hAnsiTheme="minorHAnsi" w:cstheme="minorHAnsi"/>
                <w:b/>
                <w:bCs/>
                <w:sz w:val="20"/>
                <w:szCs w:val="20"/>
              </w:rPr>
              <w:tab/>
              <w:t>Anexele și documente obligatorii la momentul contractării</w:t>
            </w:r>
          </w:p>
          <w:p w14:paraId="20EE3916" w14:textId="77777777" w:rsidR="00BC4747" w:rsidRPr="0033668A" w:rsidRDefault="00BC4747" w:rsidP="00BC4747">
            <w:pPr>
              <w:spacing w:after="0" w:line="240" w:lineRule="auto"/>
              <w:jc w:val="both"/>
              <w:rPr>
                <w:rFonts w:asciiTheme="minorHAnsi" w:hAnsiTheme="minorHAnsi" w:cstheme="minorHAnsi"/>
                <w:sz w:val="20"/>
                <w:szCs w:val="20"/>
              </w:rPr>
            </w:pPr>
            <w:r w:rsidRPr="0033668A">
              <w:rPr>
                <w:rFonts w:asciiTheme="minorHAnsi" w:hAnsiTheme="minorHAnsi" w:cstheme="minorHAnsi"/>
                <w:sz w:val="20"/>
                <w:szCs w:val="20"/>
              </w:rPr>
              <w:t>...</w:t>
            </w:r>
          </w:p>
          <w:p w14:paraId="2B0303B8" w14:textId="77777777" w:rsidR="009C5D6E" w:rsidRPr="007C07E6" w:rsidRDefault="009C5D6E" w:rsidP="007C66B5">
            <w:pPr>
              <w:spacing w:after="160" w:line="259" w:lineRule="auto"/>
              <w:jc w:val="both"/>
              <w:rPr>
                <w:rFonts w:asciiTheme="minorHAnsi" w:hAnsiTheme="minorHAnsi" w:cstheme="minorHAnsi"/>
                <w:sz w:val="20"/>
                <w:szCs w:val="20"/>
              </w:rPr>
            </w:pPr>
            <w:r w:rsidRPr="007C07E6">
              <w:rPr>
                <w:rFonts w:asciiTheme="minorHAnsi" w:hAnsiTheme="minorHAnsi" w:cstheme="minorHAnsi"/>
                <w:sz w:val="20"/>
                <w:szCs w:val="20"/>
              </w:rPr>
              <w:t>7.</w:t>
            </w:r>
            <w:r w:rsidRPr="007C07E6">
              <w:rPr>
                <w:rFonts w:asciiTheme="minorHAnsi" w:hAnsiTheme="minorHAnsi" w:cstheme="minorHAnsi"/>
                <w:sz w:val="20"/>
                <w:szCs w:val="20"/>
              </w:rPr>
              <w:tab/>
              <w:t>Avizul Ministerului Educației.</w:t>
            </w:r>
          </w:p>
          <w:p w14:paraId="2DB266E9" w14:textId="77777777" w:rsidR="009C5D6E" w:rsidRPr="007C07E6" w:rsidRDefault="009C5D6E" w:rsidP="007C66B5">
            <w:pPr>
              <w:spacing w:after="160" w:line="259" w:lineRule="auto"/>
              <w:jc w:val="both"/>
              <w:rPr>
                <w:rFonts w:asciiTheme="minorHAnsi" w:hAnsiTheme="minorHAnsi" w:cstheme="minorHAnsi"/>
                <w:sz w:val="20"/>
                <w:szCs w:val="20"/>
              </w:rPr>
            </w:pPr>
            <w:r w:rsidRPr="007C07E6">
              <w:rPr>
                <w:rFonts w:asciiTheme="minorHAnsi" w:hAnsiTheme="minorHAnsi" w:cstheme="minorHAnsi"/>
                <w:sz w:val="20"/>
                <w:szCs w:val="20"/>
              </w:rPr>
              <w:t xml:space="preserve">Solicitantul va prezenta Avizul emis de Ministerul Educației obținut conform metodologiei aprobate prin Ordinul Ministrului Educației nr. 5866/30.08.2023. publicat la adresa https://www.edu.ro/legisla%C8%9Bie-ordine-de-ministru. </w:t>
            </w:r>
          </w:p>
          <w:p w14:paraId="3022D3E9" w14:textId="77777777" w:rsidR="009C5D6E" w:rsidRPr="007C07E6" w:rsidRDefault="009C5D6E" w:rsidP="007C66B5">
            <w:pPr>
              <w:spacing w:after="160" w:line="259" w:lineRule="auto"/>
              <w:jc w:val="both"/>
              <w:rPr>
                <w:rFonts w:asciiTheme="minorHAnsi" w:hAnsiTheme="minorHAnsi" w:cstheme="minorHAnsi"/>
                <w:sz w:val="20"/>
                <w:szCs w:val="20"/>
              </w:rPr>
            </w:pPr>
            <w:r w:rsidRPr="007C07E6">
              <w:rPr>
                <w:rFonts w:asciiTheme="minorHAnsi" w:hAnsiTheme="minorHAnsi" w:cstheme="minorHAnsi"/>
                <w:sz w:val="20"/>
                <w:szCs w:val="20"/>
              </w:rPr>
              <w:t>Pentru obținerea avizului solicitantul va completa Anexa 20 - Cererea pentru eliberarea Avizului privind necesitatea și oportunitatea proiectului însoțit de Anexa 21 - Chestionarul privind baza materială, conform modelelor din ghid și restul documentelor menționate în metodologie.</w:t>
            </w:r>
          </w:p>
        </w:tc>
        <w:tc>
          <w:tcPr>
            <w:tcW w:w="2351" w:type="pct"/>
            <w:tcBorders>
              <w:top w:val="single" w:sz="4" w:space="0" w:color="auto"/>
              <w:left w:val="single" w:sz="4" w:space="0" w:color="auto"/>
              <w:bottom w:val="single" w:sz="4" w:space="0" w:color="auto"/>
              <w:right w:val="single" w:sz="4" w:space="0" w:color="auto"/>
            </w:tcBorders>
          </w:tcPr>
          <w:p w14:paraId="43284E43" w14:textId="77777777" w:rsidR="009C5D6E" w:rsidRPr="00766D92" w:rsidRDefault="009C5D6E" w:rsidP="007C66B5">
            <w:pPr>
              <w:spacing w:after="160" w:line="259" w:lineRule="auto"/>
              <w:jc w:val="both"/>
              <w:rPr>
                <w:rFonts w:asciiTheme="minorHAnsi" w:hAnsiTheme="minorHAnsi" w:cstheme="minorHAnsi"/>
                <w:b/>
                <w:bCs/>
                <w:sz w:val="20"/>
                <w:szCs w:val="20"/>
              </w:rPr>
            </w:pPr>
            <w:r w:rsidRPr="00766D92">
              <w:rPr>
                <w:rFonts w:asciiTheme="minorHAnsi" w:hAnsiTheme="minorHAnsi" w:cstheme="minorHAnsi"/>
                <w:b/>
                <w:bCs/>
                <w:sz w:val="20"/>
                <w:szCs w:val="20"/>
              </w:rPr>
              <w:t>7.6</w:t>
            </w:r>
            <w:r w:rsidRPr="00766D92">
              <w:rPr>
                <w:rFonts w:asciiTheme="minorHAnsi" w:hAnsiTheme="minorHAnsi" w:cstheme="minorHAnsi"/>
                <w:b/>
                <w:bCs/>
                <w:sz w:val="20"/>
                <w:szCs w:val="20"/>
              </w:rPr>
              <w:tab/>
              <w:t>Anexele și documente obligatorii la momentul contractării</w:t>
            </w:r>
          </w:p>
          <w:p w14:paraId="6E10CE3E" w14:textId="77777777" w:rsidR="00BC4747" w:rsidRPr="00766D92" w:rsidRDefault="00BC4747" w:rsidP="00BC4747">
            <w:pPr>
              <w:spacing w:after="0" w:line="240" w:lineRule="auto"/>
              <w:jc w:val="both"/>
              <w:rPr>
                <w:rFonts w:asciiTheme="minorHAnsi" w:hAnsiTheme="minorHAnsi" w:cstheme="minorHAnsi"/>
                <w:sz w:val="20"/>
                <w:szCs w:val="20"/>
              </w:rPr>
            </w:pPr>
            <w:r w:rsidRPr="00766D92">
              <w:rPr>
                <w:rFonts w:asciiTheme="minorHAnsi" w:hAnsiTheme="minorHAnsi" w:cstheme="minorHAnsi"/>
                <w:sz w:val="20"/>
                <w:szCs w:val="20"/>
              </w:rPr>
              <w:t>...</w:t>
            </w:r>
          </w:p>
          <w:p w14:paraId="062A2BE1" w14:textId="77777777" w:rsidR="009C5D6E" w:rsidRPr="00766D92" w:rsidRDefault="009C5D6E" w:rsidP="007C66B5">
            <w:pPr>
              <w:spacing w:after="160" w:line="259" w:lineRule="auto"/>
              <w:jc w:val="both"/>
              <w:rPr>
                <w:rFonts w:asciiTheme="minorHAnsi" w:hAnsiTheme="minorHAnsi" w:cstheme="minorHAnsi"/>
                <w:sz w:val="20"/>
                <w:szCs w:val="20"/>
              </w:rPr>
            </w:pPr>
            <w:r w:rsidRPr="00766D92">
              <w:rPr>
                <w:rFonts w:asciiTheme="minorHAnsi" w:hAnsiTheme="minorHAnsi" w:cstheme="minorHAnsi"/>
                <w:sz w:val="20"/>
                <w:szCs w:val="20"/>
              </w:rPr>
              <w:t>7.</w:t>
            </w:r>
            <w:r w:rsidRPr="00766D92">
              <w:rPr>
                <w:rFonts w:asciiTheme="minorHAnsi" w:hAnsiTheme="minorHAnsi" w:cstheme="minorHAnsi"/>
                <w:sz w:val="20"/>
                <w:szCs w:val="20"/>
              </w:rPr>
              <w:tab/>
              <w:t>Avizul Ministerului Educației.</w:t>
            </w:r>
          </w:p>
          <w:p w14:paraId="1AE20605" w14:textId="77777777" w:rsidR="009C5D6E" w:rsidRPr="00766D92" w:rsidRDefault="009C5D6E" w:rsidP="007C66B5">
            <w:pPr>
              <w:spacing w:after="160" w:line="259" w:lineRule="auto"/>
              <w:jc w:val="both"/>
              <w:rPr>
                <w:rFonts w:asciiTheme="minorHAnsi" w:hAnsiTheme="minorHAnsi" w:cstheme="minorHAnsi"/>
                <w:sz w:val="20"/>
                <w:szCs w:val="20"/>
              </w:rPr>
            </w:pPr>
            <w:r w:rsidRPr="00766D92">
              <w:rPr>
                <w:rFonts w:asciiTheme="minorHAnsi" w:hAnsiTheme="minorHAnsi" w:cstheme="minorHAnsi"/>
                <w:sz w:val="20"/>
                <w:szCs w:val="20"/>
              </w:rPr>
              <w:t xml:space="preserve">Solicitantul va prezenta Avizul emis de Ministerul Educației obținut conform metodologiei aprobate prin Ordinul Ministrului Educației nr. 5866/30.08.2023. publicat la adresa https://www.edu.ro/legisla%C8%9Bie-ordine-de-ministru. </w:t>
            </w:r>
          </w:p>
          <w:p w14:paraId="6C0DB8E4" w14:textId="77777777" w:rsidR="009C5D6E" w:rsidRPr="00766D92" w:rsidRDefault="009C5D6E" w:rsidP="007C66B5">
            <w:pPr>
              <w:spacing w:after="160" w:line="259" w:lineRule="auto"/>
              <w:jc w:val="both"/>
              <w:rPr>
                <w:rFonts w:asciiTheme="minorHAnsi" w:hAnsiTheme="minorHAnsi" w:cstheme="minorHAnsi"/>
                <w:sz w:val="20"/>
                <w:szCs w:val="20"/>
              </w:rPr>
            </w:pPr>
            <w:r w:rsidRPr="00766D92">
              <w:rPr>
                <w:rFonts w:asciiTheme="minorHAnsi" w:hAnsiTheme="minorHAnsi" w:cstheme="minorHAnsi"/>
                <w:sz w:val="20"/>
                <w:szCs w:val="20"/>
              </w:rPr>
              <w:t>Pentru obținerea avizului solicitantul va completa Anexa 20 - Cererea pentru eliberarea Avizului privind necesitatea și oportunitatea proiectului însoțit de Anexa 21 - Chestionarul privind baza materială, conform modelelor din ghid și restul documentelor menționate în metodologie.</w:t>
            </w:r>
          </w:p>
          <w:p w14:paraId="657B032E" w14:textId="77777777" w:rsidR="009C5D6E" w:rsidRPr="0000478F" w:rsidRDefault="009C5D6E" w:rsidP="007C66B5">
            <w:pPr>
              <w:spacing w:after="160" w:line="259" w:lineRule="auto"/>
              <w:jc w:val="both"/>
              <w:rPr>
                <w:rFonts w:asciiTheme="minorHAnsi" w:hAnsiTheme="minorHAnsi" w:cstheme="minorHAnsi"/>
                <w:b/>
                <w:bCs/>
                <w:sz w:val="20"/>
                <w:szCs w:val="20"/>
                <w:highlight w:val="yellow"/>
              </w:rPr>
            </w:pPr>
            <w:r w:rsidRPr="00766D92">
              <w:rPr>
                <w:rFonts w:asciiTheme="minorHAnsi" w:hAnsiTheme="minorHAnsi" w:cstheme="minorHAnsi"/>
                <w:sz w:val="20"/>
                <w:szCs w:val="20"/>
              </w:rPr>
              <w:t>o</w:t>
            </w:r>
            <w:r w:rsidRPr="00766D92">
              <w:rPr>
                <w:rFonts w:asciiTheme="minorHAnsi" w:hAnsiTheme="minorHAnsi" w:cstheme="minorHAnsi"/>
                <w:sz w:val="20"/>
                <w:szCs w:val="20"/>
              </w:rPr>
              <w:tab/>
              <w:t>Nota – imobilul trebuie să facă parte din domeniul public al UAT ului pe raza căruia este situat</w:t>
            </w:r>
          </w:p>
        </w:tc>
      </w:tr>
      <w:tr w:rsidR="009C5D6E" w:rsidRPr="007C07E6" w14:paraId="49F1624E" w14:textId="77777777" w:rsidTr="007C66B5">
        <w:trPr>
          <w:trHeight w:val="226"/>
        </w:trPr>
        <w:tc>
          <w:tcPr>
            <w:tcW w:w="337" w:type="pct"/>
            <w:tcBorders>
              <w:top w:val="single" w:sz="4" w:space="0" w:color="auto"/>
              <w:left w:val="single" w:sz="4" w:space="0" w:color="auto"/>
              <w:bottom w:val="single" w:sz="4" w:space="0" w:color="auto"/>
              <w:right w:val="single" w:sz="4" w:space="0" w:color="auto"/>
            </w:tcBorders>
          </w:tcPr>
          <w:p w14:paraId="1C2E89CF" w14:textId="77777777" w:rsidR="009C5D6E" w:rsidRPr="007C07E6" w:rsidRDefault="009C5D6E" w:rsidP="009C5D6E">
            <w:pPr>
              <w:pStyle w:val="ListParagraph"/>
              <w:numPr>
                <w:ilvl w:val="0"/>
                <w:numId w:val="11"/>
              </w:numPr>
              <w:jc w:val="center"/>
              <w:rPr>
                <w:rFonts w:asciiTheme="minorHAnsi" w:hAnsiTheme="minorHAnsi" w:cstheme="minorHAnsi"/>
                <w:b/>
                <w:sz w:val="20"/>
                <w:szCs w:val="20"/>
              </w:rPr>
            </w:pPr>
          </w:p>
        </w:tc>
        <w:tc>
          <w:tcPr>
            <w:tcW w:w="2312" w:type="pct"/>
            <w:tcBorders>
              <w:top w:val="single" w:sz="4" w:space="0" w:color="auto"/>
              <w:left w:val="single" w:sz="4" w:space="0" w:color="auto"/>
              <w:bottom w:val="single" w:sz="4" w:space="0" w:color="auto"/>
              <w:right w:val="single" w:sz="4" w:space="0" w:color="auto"/>
            </w:tcBorders>
          </w:tcPr>
          <w:p w14:paraId="4069950E" w14:textId="77777777" w:rsidR="009C5D6E" w:rsidRPr="007C07E6" w:rsidRDefault="009C5D6E" w:rsidP="007C66B5">
            <w:pPr>
              <w:spacing w:after="160" w:line="259" w:lineRule="auto"/>
              <w:jc w:val="both"/>
              <w:rPr>
                <w:rFonts w:asciiTheme="minorHAnsi" w:hAnsiTheme="minorHAnsi" w:cstheme="minorHAnsi"/>
                <w:b/>
                <w:bCs/>
                <w:sz w:val="20"/>
                <w:szCs w:val="20"/>
              </w:rPr>
            </w:pPr>
            <w:r w:rsidRPr="007C07E6">
              <w:rPr>
                <w:rFonts w:asciiTheme="minorHAnsi" w:hAnsiTheme="minorHAnsi" w:cstheme="minorHAnsi"/>
                <w:b/>
                <w:bCs/>
                <w:sz w:val="20"/>
                <w:szCs w:val="20"/>
              </w:rPr>
              <w:t>7.6</w:t>
            </w:r>
            <w:r w:rsidRPr="007C07E6">
              <w:rPr>
                <w:rFonts w:asciiTheme="minorHAnsi" w:hAnsiTheme="minorHAnsi" w:cstheme="minorHAnsi"/>
                <w:b/>
                <w:bCs/>
                <w:sz w:val="20"/>
                <w:szCs w:val="20"/>
              </w:rPr>
              <w:tab/>
              <w:t>Anexele și documente obligatorii la momentul contractării</w:t>
            </w:r>
          </w:p>
          <w:p w14:paraId="1B933755" w14:textId="77777777" w:rsidR="00450DB7" w:rsidRPr="0033668A" w:rsidRDefault="00450DB7" w:rsidP="00450DB7">
            <w:pPr>
              <w:spacing w:after="0" w:line="240" w:lineRule="auto"/>
              <w:jc w:val="both"/>
              <w:rPr>
                <w:rFonts w:asciiTheme="minorHAnsi" w:hAnsiTheme="minorHAnsi" w:cstheme="minorHAnsi"/>
                <w:sz w:val="20"/>
                <w:szCs w:val="20"/>
              </w:rPr>
            </w:pPr>
            <w:r w:rsidRPr="0033668A">
              <w:rPr>
                <w:rFonts w:asciiTheme="minorHAnsi" w:hAnsiTheme="minorHAnsi" w:cstheme="minorHAnsi"/>
                <w:sz w:val="20"/>
                <w:szCs w:val="20"/>
              </w:rPr>
              <w:t>...</w:t>
            </w:r>
          </w:p>
          <w:p w14:paraId="04AB8813" w14:textId="77777777" w:rsidR="009C5D6E" w:rsidRPr="006C735B" w:rsidRDefault="009C5D6E" w:rsidP="007C66B5">
            <w:pPr>
              <w:spacing w:after="160" w:line="259" w:lineRule="auto"/>
              <w:jc w:val="both"/>
              <w:rPr>
                <w:rFonts w:asciiTheme="minorHAnsi" w:hAnsiTheme="minorHAnsi" w:cstheme="minorHAnsi"/>
                <w:sz w:val="20"/>
                <w:szCs w:val="20"/>
              </w:rPr>
            </w:pPr>
            <w:r w:rsidRPr="006C735B">
              <w:rPr>
                <w:rFonts w:asciiTheme="minorHAnsi" w:hAnsiTheme="minorHAnsi" w:cstheme="minorHAnsi"/>
                <w:sz w:val="20"/>
                <w:szCs w:val="20"/>
              </w:rPr>
              <w:t>8.</w:t>
            </w:r>
            <w:r w:rsidRPr="006C735B">
              <w:rPr>
                <w:rFonts w:asciiTheme="minorHAnsi" w:hAnsiTheme="minorHAnsi" w:cstheme="minorHAnsi"/>
                <w:sz w:val="20"/>
                <w:szCs w:val="20"/>
              </w:rPr>
              <w:tab/>
              <w:t xml:space="preserve">(dacă e cazul) Document emis de Institutul Național de Statistică din care să rezulte tendința demografică a </w:t>
            </w:r>
            <w:r w:rsidRPr="006C735B">
              <w:rPr>
                <w:rFonts w:asciiTheme="minorHAnsi" w:hAnsiTheme="minorHAnsi" w:cstheme="minorHAnsi"/>
                <w:sz w:val="20"/>
                <w:szCs w:val="20"/>
              </w:rPr>
              <w:lastRenderedPageBreak/>
              <w:t>populației școlare pentru perioada 2018-2022 la nivelul unității administrativ teritoriale.</w:t>
            </w:r>
          </w:p>
          <w:p w14:paraId="73379C81" w14:textId="77777777" w:rsidR="00450DB7" w:rsidRPr="0033668A" w:rsidRDefault="00450DB7" w:rsidP="00450DB7">
            <w:pPr>
              <w:spacing w:after="0" w:line="240" w:lineRule="auto"/>
              <w:jc w:val="both"/>
              <w:rPr>
                <w:rFonts w:asciiTheme="minorHAnsi" w:hAnsiTheme="minorHAnsi" w:cstheme="minorHAnsi"/>
                <w:sz w:val="20"/>
                <w:szCs w:val="20"/>
              </w:rPr>
            </w:pPr>
            <w:r w:rsidRPr="0033668A">
              <w:rPr>
                <w:rFonts w:asciiTheme="minorHAnsi" w:hAnsiTheme="minorHAnsi" w:cstheme="minorHAnsi"/>
                <w:sz w:val="20"/>
                <w:szCs w:val="20"/>
              </w:rPr>
              <w:t>...</w:t>
            </w:r>
          </w:p>
          <w:p w14:paraId="28890FA9" w14:textId="77777777" w:rsidR="00096421" w:rsidRDefault="00096421" w:rsidP="007C66B5">
            <w:pPr>
              <w:spacing w:after="160" w:line="259" w:lineRule="auto"/>
              <w:jc w:val="both"/>
              <w:rPr>
                <w:rFonts w:asciiTheme="minorHAnsi" w:hAnsiTheme="minorHAnsi" w:cstheme="minorHAnsi"/>
                <w:sz w:val="20"/>
                <w:szCs w:val="20"/>
              </w:rPr>
            </w:pPr>
          </w:p>
          <w:p w14:paraId="57912C9F" w14:textId="77777777" w:rsidR="00096421" w:rsidRDefault="00096421" w:rsidP="007C66B5">
            <w:pPr>
              <w:spacing w:after="160" w:line="259" w:lineRule="auto"/>
              <w:jc w:val="both"/>
              <w:rPr>
                <w:rFonts w:asciiTheme="minorHAnsi" w:hAnsiTheme="minorHAnsi" w:cstheme="minorHAnsi"/>
                <w:sz w:val="20"/>
                <w:szCs w:val="20"/>
              </w:rPr>
            </w:pPr>
          </w:p>
          <w:p w14:paraId="5915DC3C" w14:textId="77777777" w:rsidR="00096421" w:rsidRDefault="00096421" w:rsidP="007C66B5">
            <w:pPr>
              <w:spacing w:after="160" w:line="259" w:lineRule="auto"/>
              <w:jc w:val="both"/>
              <w:rPr>
                <w:rFonts w:asciiTheme="minorHAnsi" w:hAnsiTheme="minorHAnsi" w:cstheme="minorHAnsi"/>
                <w:sz w:val="20"/>
                <w:szCs w:val="20"/>
              </w:rPr>
            </w:pPr>
          </w:p>
          <w:p w14:paraId="2A812384" w14:textId="77777777" w:rsidR="00450DB7" w:rsidRDefault="00450DB7" w:rsidP="007C66B5">
            <w:pPr>
              <w:spacing w:after="160" w:line="259" w:lineRule="auto"/>
              <w:jc w:val="both"/>
              <w:rPr>
                <w:rFonts w:asciiTheme="minorHAnsi" w:hAnsiTheme="minorHAnsi" w:cstheme="minorHAnsi"/>
                <w:sz w:val="20"/>
                <w:szCs w:val="20"/>
              </w:rPr>
            </w:pPr>
          </w:p>
          <w:p w14:paraId="69D912C8" w14:textId="77777777" w:rsidR="00096421" w:rsidRPr="00096421" w:rsidRDefault="00096421" w:rsidP="007C66B5">
            <w:pPr>
              <w:spacing w:after="160" w:line="259" w:lineRule="auto"/>
              <w:jc w:val="both"/>
              <w:rPr>
                <w:rFonts w:asciiTheme="minorHAnsi" w:hAnsiTheme="minorHAnsi" w:cstheme="minorHAnsi"/>
                <w:sz w:val="20"/>
                <w:szCs w:val="20"/>
              </w:rPr>
            </w:pPr>
          </w:p>
          <w:p w14:paraId="4B81DCCE" w14:textId="77777777" w:rsidR="00BD3033" w:rsidRPr="007C07E6" w:rsidRDefault="00BD3033" w:rsidP="00BD3033">
            <w:pPr>
              <w:spacing w:after="0" w:line="240" w:lineRule="auto"/>
              <w:jc w:val="both"/>
              <w:rPr>
                <w:rFonts w:asciiTheme="minorHAnsi" w:hAnsiTheme="minorHAnsi" w:cstheme="minorHAnsi"/>
                <w:sz w:val="20"/>
                <w:szCs w:val="20"/>
              </w:rPr>
            </w:pPr>
            <w:r w:rsidRPr="007C07E6">
              <w:rPr>
                <w:rFonts w:asciiTheme="minorHAnsi" w:hAnsiTheme="minorHAnsi" w:cstheme="minorHAnsi"/>
                <w:sz w:val="20"/>
                <w:szCs w:val="20"/>
              </w:rPr>
              <w:t>16.</w:t>
            </w:r>
            <w:r w:rsidRPr="007C07E6">
              <w:rPr>
                <w:rFonts w:asciiTheme="minorHAnsi" w:hAnsiTheme="minorHAnsi" w:cstheme="minorHAnsi"/>
                <w:sz w:val="20"/>
                <w:szCs w:val="20"/>
              </w:rPr>
              <w:tab/>
              <w:t>Documentația privind imunizarea la schimbările climatice (dacă este cazul)</w:t>
            </w:r>
          </w:p>
          <w:p w14:paraId="5000B89B" w14:textId="77777777" w:rsidR="00BD3033" w:rsidRDefault="00BD3033" w:rsidP="00BD3033">
            <w:pPr>
              <w:spacing w:after="0" w:line="240" w:lineRule="auto"/>
              <w:jc w:val="both"/>
              <w:rPr>
                <w:rFonts w:asciiTheme="minorHAnsi" w:hAnsiTheme="minorHAnsi" w:cstheme="minorHAnsi"/>
                <w:sz w:val="20"/>
                <w:szCs w:val="20"/>
              </w:rPr>
            </w:pPr>
            <w:r w:rsidRPr="007C07E6">
              <w:rPr>
                <w:rFonts w:asciiTheme="minorHAnsi" w:hAnsiTheme="minorHAnsi" w:cstheme="minorHAnsi"/>
                <w:sz w:val="20"/>
                <w:szCs w:val="20"/>
              </w:rPr>
              <w:t>Aceasta trebuie sa fie realizata conform mențiunilor din Metodologia privind Imunizarea la Schimbările Climatice și respectarea Principiului DNSH, disponibilă pe pagina web https://regionordest.ro/documente-suport/, secțiunea Documente utile, Documente suport, Anexa 13 DNSH – P6 – Educație aferenta acesteia.</w:t>
            </w:r>
          </w:p>
          <w:p w14:paraId="18DC5B73" w14:textId="77777777" w:rsidR="006C735B" w:rsidRDefault="006C735B" w:rsidP="00BD3033">
            <w:pPr>
              <w:spacing w:after="0" w:line="240" w:lineRule="auto"/>
              <w:jc w:val="both"/>
              <w:rPr>
                <w:rFonts w:asciiTheme="minorHAnsi" w:hAnsiTheme="minorHAnsi" w:cstheme="minorHAnsi"/>
                <w:sz w:val="20"/>
                <w:szCs w:val="20"/>
              </w:rPr>
            </w:pPr>
          </w:p>
          <w:p w14:paraId="032F2C6C" w14:textId="77777777" w:rsidR="006C735B" w:rsidRDefault="006C735B" w:rsidP="00BD3033">
            <w:pPr>
              <w:spacing w:after="0" w:line="240" w:lineRule="auto"/>
              <w:jc w:val="both"/>
              <w:rPr>
                <w:rFonts w:asciiTheme="minorHAnsi" w:hAnsiTheme="minorHAnsi" w:cstheme="minorHAnsi"/>
                <w:sz w:val="20"/>
                <w:szCs w:val="20"/>
              </w:rPr>
            </w:pPr>
          </w:p>
          <w:p w14:paraId="65F6FAF2" w14:textId="77777777" w:rsidR="006C735B" w:rsidRDefault="006C735B" w:rsidP="00BD3033">
            <w:pPr>
              <w:spacing w:after="0" w:line="240" w:lineRule="auto"/>
              <w:jc w:val="both"/>
              <w:rPr>
                <w:rFonts w:asciiTheme="minorHAnsi" w:hAnsiTheme="minorHAnsi" w:cstheme="minorHAnsi"/>
                <w:sz w:val="20"/>
                <w:szCs w:val="20"/>
              </w:rPr>
            </w:pPr>
          </w:p>
          <w:p w14:paraId="331621EA" w14:textId="77777777" w:rsidR="006C735B" w:rsidRDefault="006C735B" w:rsidP="00BD3033">
            <w:pPr>
              <w:spacing w:after="0" w:line="240" w:lineRule="auto"/>
              <w:jc w:val="both"/>
              <w:rPr>
                <w:rFonts w:asciiTheme="minorHAnsi" w:hAnsiTheme="minorHAnsi" w:cstheme="minorHAnsi"/>
                <w:sz w:val="20"/>
                <w:szCs w:val="20"/>
              </w:rPr>
            </w:pPr>
          </w:p>
          <w:p w14:paraId="27F4B9B1" w14:textId="77777777" w:rsidR="006C735B" w:rsidRDefault="006C735B" w:rsidP="00BD3033">
            <w:pPr>
              <w:spacing w:after="0" w:line="240" w:lineRule="auto"/>
              <w:jc w:val="both"/>
              <w:rPr>
                <w:rFonts w:asciiTheme="minorHAnsi" w:hAnsiTheme="minorHAnsi" w:cstheme="minorHAnsi"/>
                <w:sz w:val="20"/>
                <w:szCs w:val="20"/>
              </w:rPr>
            </w:pPr>
          </w:p>
          <w:p w14:paraId="5E0D94CA" w14:textId="77777777" w:rsidR="006C735B" w:rsidRDefault="006C735B" w:rsidP="00BD3033">
            <w:pPr>
              <w:spacing w:after="0" w:line="240" w:lineRule="auto"/>
              <w:jc w:val="both"/>
              <w:rPr>
                <w:rFonts w:asciiTheme="minorHAnsi" w:hAnsiTheme="minorHAnsi" w:cstheme="minorHAnsi"/>
                <w:sz w:val="20"/>
                <w:szCs w:val="20"/>
              </w:rPr>
            </w:pPr>
          </w:p>
          <w:p w14:paraId="2F462557" w14:textId="77777777" w:rsidR="006C735B" w:rsidRDefault="006C735B" w:rsidP="00BD3033">
            <w:pPr>
              <w:spacing w:after="0" w:line="240" w:lineRule="auto"/>
              <w:jc w:val="both"/>
              <w:rPr>
                <w:rFonts w:asciiTheme="minorHAnsi" w:hAnsiTheme="minorHAnsi" w:cstheme="minorHAnsi"/>
                <w:sz w:val="20"/>
                <w:szCs w:val="20"/>
              </w:rPr>
            </w:pPr>
          </w:p>
          <w:p w14:paraId="4C25BBE6" w14:textId="77777777" w:rsidR="006C735B" w:rsidRDefault="006C735B" w:rsidP="00BD3033">
            <w:pPr>
              <w:spacing w:after="0" w:line="240" w:lineRule="auto"/>
              <w:jc w:val="both"/>
              <w:rPr>
                <w:rFonts w:asciiTheme="minorHAnsi" w:hAnsiTheme="minorHAnsi" w:cstheme="minorHAnsi"/>
                <w:sz w:val="20"/>
                <w:szCs w:val="20"/>
              </w:rPr>
            </w:pPr>
          </w:p>
          <w:p w14:paraId="2ABC3778" w14:textId="77777777" w:rsidR="006C735B" w:rsidRDefault="006C735B" w:rsidP="00BD3033">
            <w:pPr>
              <w:spacing w:after="0" w:line="240" w:lineRule="auto"/>
              <w:jc w:val="both"/>
              <w:rPr>
                <w:rFonts w:asciiTheme="minorHAnsi" w:hAnsiTheme="minorHAnsi" w:cstheme="minorHAnsi"/>
                <w:sz w:val="20"/>
                <w:szCs w:val="20"/>
              </w:rPr>
            </w:pPr>
          </w:p>
          <w:p w14:paraId="11D2E0B6" w14:textId="77777777" w:rsidR="006C735B" w:rsidRDefault="006C735B" w:rsidP="00BD3033">
            <w:pPr>
              <w:spacing w:after="0" w:line="240" w:lineRule="auto"/>
              <w:jc w:val="both"/>
              <w:rPr>
                <w:rFonts w:asciiTheme="minorHAnsi" w:hAnsiTheme="minorHAnsi" w:cstheme="minorHAnsi"/>
                <w:sz w:val="20"/>
                <w:szCs w:val="20"/>
              </w:rPr>
            </w:pPr>
          </w:p>
          <w:p w14:paraId="349F78C1" w14:textId="77777777" w:rsidR="006C735B" w:rsidRDefault="006C735B" w:rsidP="00BD3033">
            <w:pPr>
              <w:spacing w:after="0" w:line="240" w:lineRule="auto"/>
              <w:jc w:val="both"/>
              <w:rPr>
                <w:rFonts w:asciiTheme="minorHAnsi" w:hAnsiTheme="minorHAnsi" w:cstheme="minorHAnsi"/>
                <w:sz w:val="20"/>
                <w:szCs w:val="20"/>
              </w:rPr>
            </w:pPr>
          </w:p>
          <w:p w14:paraId="417A6A89" w14:textId="77777777" w:rsidR="006C735B" w:rsidRDefault="006C735B" w:rsidP="00BD3033">
            <w:pPr>
              <w:spacing w:after="0" w:line="240" w:lineRule="auto"/>
              <w:jc w:val="both"/>
              <w:rPr>
                <w:rFonts w:asciiTheme="minorHAnsi" w:hAnsiTheme="minorHAnsi" w:cstheme="minorHAnsi"/>
                <w:sz w:val="20"/>
                <w:szCs w:val="20"/>
              </w:rPr>
            </w:pPr>
          </w:p>
          <w:p w14:paraId="4C039295" w14:textId="77777777" w:rsidR="006C735B" w:rsidRPr="007C07E6" w:rsidRDefault="006C735B" w:rsidP="00BD3033">
            <w:pPr>
              <w:spacing w:after="0" w:line="240" w:lineRule="auto"/>
              <w:jc w:val="both"/>
              <w:rPr>
                <w:rFonts w:asciiTheme="minorHAnsi" w:hAnsiTheme="minorHAnsi" w:cstheme="minorHAnsi"/>
                <w:sz w:val="20"/>
                <w:szCs w:val="20"/>
              </w:rPr>
            </w:pPr>
          </w:p>
          <w:p w14:paraId="6FBF58F0" w14:textId="77777777" w:rsidR="00BD3033" w:rsidRPr="007C07E6" w:rsidRDefault="00BD3033" w:rsidP="00BD3033">
            <w:pPr>
              <w:spacing w:after="0" w:line="240" w:lineRule="auto"/>
              <w:jc w:val="both"/>
              <w:rPr>
                <w:rFonts w:asciiTheme="minorHAnsi" w:hAnsiTheme="minorHAnsi" w:cstheme="minorHAnsi"/>
                <w:sz w:val="20"/>
                <w:szCs w:val="20"/>
              </w:rPr>
            </w:pPr>
            <w:r w:rsidRPr="007C07E6">
              <w:rPr>
                <w:rFonts w:asciiTheme="minorHAnsi" w:hAnsiTheme="minorHAnsi" w:cstheme="minorHAnsi"/>
                <w:sz w:val="20"/>
                <w:szCs w:val="20"/>
              </w:rPr>
              <w:t>17.</w:t>
            </w:r>
            <w:r w:rsidRPr="007C07E6">
              <w:rPr>
                <w:rFonts w:asciiTheme="minorHAnsi" w:hAnsiTheme="minorHAnsi" w:cstheme="minorHAnsi"/>
                <w:sz w:val="20"/>
                <w:szCs w:val="20"/>
              </w:rPr>
              <w:tab/>
              <w:t>Alte documente decât cele de mai sus, de prezentat in aceasta etapa, daca este cazul:</w:t>
            </w:r>
          </w:p>
          <w:p w14:paraId="1AC3D71E" w14:textId="77777777" w:rsidR="00BD3033" w:rsidRPr="007C07E6" w:rsidRDefault="00BD3033" w:rsidP="00BD3033">
            <w:pPr>
              <w:spacing w:after="0" w:line="240" w:lineRule="auto"/>
              <w:jc w:val="both"/>
              <w:rPr>
                <w:rFonts w:asciiTheme="minorHAnsi" w:hAnsiTheme="minorHAnsi" w:cstheme="minorHAnsi"/>
                <w:sz w:val="20"/>
                <w:szCs w:val="20"/>
              </w:rPr>
            </w:pPr>
            <w:r>
              <w:rPr>
                <w:rFonts w:asciiTheme="minorHAnsi" w:hAnsiTheme="minorHAnsi" w:cstheme="minorHAnsi"/>
                <w:sz w:val="20"/>
                <w:szCs w:val="20"/>
              </w:rPr>
              <w:sym w:font="Wingdings" w:char="F0FC"/>
            </w:r>
            <w:r>
              <w:rPr>
                <w:rFonts w:asciiTheme="minorHAnsi" w:hAnsiTheme="minorHAnsi" w:cstheme="minorHAnsi"/>
                <w:sz w:val="20"/>
                <w:szCs w:val="20"/>
              </w:rPr>
              <w:t xml:space="preserve"> </w:t>
            </w:r>
            <w:r w:rsidRPr="007C07E6">
              <w:rPr>
                <w:rFonts w:asciiTheme="minorHAnsi" w:hAnsiTheme="minorHAnsi" w:cstheme="minorHAnsi"/>
                <w:sz w:val="20"/>
                <w:szCs w:val="20"/>
              </w:rPr>
              <w:t>Documente din care să reiasă că solicitantul/ membrii parteneriatului, în cazul în care au fost stabilite debite în sarcina lor, ca urmare a măsurilor legale întreprinse de autoritatea de management, au fost achitate integral, atașând dovezi în acest sens, dacă este cazul;</w:t>
            </w:r>
          </w:p>
          <w:p w14:paraId="55550097" w14:textId="66204AF9" w:rsidR="00BD3033" w:rsidRPr="007C07E6" w:rsidRDefault="00BD3033" w:rsidP="00BD3033">
            <w:pPr>
              <w:spacing w:after="160" w:line="259" w:lineRule="auto"/>
              <w:jc w:val="both"/>
              <w:rPr>
                <w:rFonts w:asciiTheme="minorHAnsi" w:hAnsiTheme="minorHAnsi" w:cstheme="minorHAnsi"/>
                <w:b/>
                <w:bCs/>
                <w:sz w:val="20"/>
                <w:szCs w:val="20"/>
              </w:rPr>
            </w:pPr>
            <w:r>
              <w:rPr>
                <w:rFonts w:asciiTheme="minorHAnsi" w:hAnsiTheme="minorHAnsi" w:cstheme="minorHAnsi"/>
                <w:sz w:val="20"/>
                <w:szCs w:val="20"/>
              </w:rPr>
              <w:sym w:font="Wingdings" w:char="F0FC"/>
            </w:r>
            <w:r>
              <w:rPr>
                <w:rFonts w:asciiTheme="minorHAnsi" w:hAnsiTheme="minorHAnsi" w:cstheme="minorHAnsi"/>
                <w:sz w:val="20"/>
                <w:szCs w:val="20"/>
              </w:rPr>
              <w:t xml:space="preserve"> </w:t>
            </w:r>
            <w:r w:rsidRPr="007C07E6">
              <w:rPr>
                <w:rFonts w:asciiTheme="minorHAnsi" w:hAnsiTheme="minorHAnsi" w:cstheme="minorHAnsi"/>
                <w:sz w:val="20"/>
                <w:szCs w:val="20"/>
              </w:rPr>
              <w:t>Alte documente actualizate, necesar a fi prezentate conform declarației de la punctul 14 de mai sus.</w:t>
            </w:r>
          </w:p>
        </w:tc>
        <w:tc>
          <w:tcPr>
            <w:tcW w:w="2351" w:type="pct"/>
            <w:tcBorders>
              <w:top w:val="single" w:sz="4" w:space="0" w:color="auto"/>
              <w:left w:val="single" w:sz="4" w:space="0" w:color="auto"/>
              <w:bottom w:val="single" w:sz="4" w:space="0" w:color="auto"/>
              <w:right w:val="single" w:sz="4" w:space="0" w:color="auto"/>
            </w:tcBorders>
          </w:tcPr>
          <w:p w14:paraId="3904973E" w14:textId="77777777" w:rsidR="009C5D6E" w:rsidRPr="007C07E6" w:rsidRDefault="009C5D6E" w:rsidP="007C66B5">
            <w:pPr>
              <w:spacing w:after="160" w:line="259" w:lineRule="auto"/>
              <w:jc w:val="both"/>
              <w:rPr>
                <w:rFonts w:asciiTheme="minorHAnsi" w:hAnsiTheme="minorHAnsi" w:cstheme="minorHAnsi"/>
                <w:b/>
                <w:bCs/>
                <w:sz w:val="20"/>
                <w:szCs w:val="20"/>
              </w:rPr>
            </w:pPr>
            <w:r w:rsidRPr="007C07E6">
              <w:rPr>
                <w:rFonts w:asciiTheme="minorHAnsi" w:hAnsiTheme="minorHAnsi" w:cstheme="minorHAnsi"/>
                <w:b/>
                <w:bCs/>
                <w:sz w:val="20"/>
                <w:szCs w:val="20"/>
              </w:rPr>
              <w:lastRenderedPageBreak/>
              <w:t>7.6</w:t>
            </w:r>
            <w:r w:rsidRPr="007C07E6">
              <w:rPr>
                <w:rFonts w:asciiTheme="minorHAnsi" w:hAnsiTheme="minorHAnsi" w:cstheme="minorHAnsi"/>
                <w:b/>
                <w:bCs/>
                <w:sz w:val="20"/>
                <w:szCs w:val="20"/>
              </w:rPr>
              <w:tab/>
              <w:t>Anexele și documente obligatorii la momentul contractării</w:t>
            </w:r>
          </w:p>
          <w:p w14:paraId="79BE6B47" w14:textId="77777777" w:rsidR="00450DB7" w:rsidRPr="0033668A" w:rsidRDefault="00450DB7" w:rsidP="00450DB7">
            <w:pPr>
              <w:spacing w:after="0" w:line="240" w:lineRule="auto"/>
              <w:jc w:val="both"/>
              <w:rPr>
                <w:rFonts w:asciiTheme="minorHAnsi" w:hAnsiTheme="minorHAnsi" w:cstheme="minorHAnsi"/>
                <w:sz w:val="20"/>
                <w:szCs w:val="20"/>
              </w:rPr>
            </w:pPr>
            <w:r w:rsidRPr="0033668A">
              <w:rPr>
                <w:rFonts w:asciiTheme="minorHAnsi" w:hAnsiTheme="minorHAnsi" w:cstheme="minorHAnsi"/>
                <w:sz w:val="20"/>
                <w:szCs w:val="20"/>
              </w:rPr>
              <w:t>...</w:t>
            </w:r>
          </w:p>
          <w:p w14:paraId="0C87E4FA" w14:textId="77777777" w:rsidR="009C5D6E" w:rsidRPr="006C735B" w:rsidRDefault="009C5D6E" w:rsidP="007C66B5">
            <w:pPr>
              <w:spacing w:after="160" w:line="259" w:lineRule="auto"/>
              <w:jc w:val="both"/>
              <w:rPr>
                <w:rFonts w:asciiTheme="minorHAnsi" w:hAnsiTheme="minorHAnsi" w:cstheme="minorHAnsi"/>
                <w:sz w:val="20"/>
                <w:szCs w:val="20"/>
              </w:rPr>
            </w:pPr>
            <w:r w:rsidRPr="006C735B">
              <w:rPr>
                <w:rFonts w:asciiTheme="minorHAnsi" w:hAnsiTheme="minorHAnsi" w:cstheme="minorHAnsi"/>
                <w:sz w:val="20"/>
                <w:szCs w:val="20"/>
              </w:rPr>
              <w:t>8.</w:t>
            </w:r>
            <w:r w:rsidRPr="006C735B">
              <w:rPr>
                <w:rFonts w:asciiTheme="minorHAnsi" w:hAnsiTheme="minorHAnsi" w:cstheme="minorHAnsi"/>
                <w:sz w:val="20"/>
                <w:szCs w:val="20"/>
              </w:rPr>
              <w:tab/>
              <w:t xml:space="preserve">(dacă e cazul) Document emis de Institutul Național de Statistică din care să rezulte tendința demografică pozitivă </w:t>
            </w:r>
            <w:r w:rsidRPr="006C735B">
              <w:rPr>
                <w:rFonts w:asciiTheme="minorHAnsi" w:hAnsiTheme="minorHAnsi" w:cstheme="minorHAnsi"/>
                <w:sz w:val="20"/>
                <w:szCs w:val="20"/>
              </w:rPr>
              <w:lastRenderedPageBreak/>
              <w:t>a populației școlare pentru perioada 2018-2022 la nivelul unității administrativ teritoriale.</w:t>
            </w:r>
          </w:p>
          <w:p w14:paraId="25C424AB" w14:textId="21BE00AB" w:rsidR="00FE7730" w:rsidRPr="007C07E6" w:rsidRDefault="00FE7730" w:rsidP="007C66B5">
            <w:pPr>
              <w:spacing w:after="160" w:line="259" w:lineRule="auto"/>
              <w:jc w:val="both"/>
              <w:rPr>
                <w:rFonts w:asciiTheme="minorHAnsi" w:hAnsiTheme="minorHAnsi" w:cstheme="minorHAnsi"/>
                <w:sz w:val="20"/>
                <w:szCs w:val="20"/>
              </w:rPr>
            </w:pPr>
            <w:r w:rsidRPr="007C07E6">
              <w:rPr>
                <w:rFonts w:asciiTheme="minorHAnsi" w:hAnsiTheme="minorHAnsi" w:cstheme="minorHAnsi"/>
                <w:sz w:val="20"/>
                <w:szCs w:val="20"/>
              </w:rPr>
              <w:t>Prezentarea acestui document este obligatorie doar  în cazul creării de unități de învățământ noi, cu excepția creșelor și grădinițelor,</w:t>
            </w:r>
          </w:p>
          <w:p w14:paraId="27C479E5" w14:textId="77777777" w:rsidR="009C5D6E" w:rsidRDefault="009C5D6E" w:rsidP="007C66B5">
            <w:pPr>
              <w:spacing w:after="160" w:line="259" w:lineRule="auto"/>
              <w:jc w:val="both"/>
              <w:rPr>
                <w:rFonts w:asciiTheme="minorHAnsi" w:hAnsiTheme="minorHAnsi" w:cstheme="minorHAnsi"/>
                <w:sz w:val="20"/>
                <w:szCs w:val="20"/>
              </w:rPr>
            </w:pPr>
            <w:r w:rsidRPr="007C07E6">
              <w:rPr>
                <w:rFonts w:asciiTheme="minorHAnsi" w:hAnsiTheme="minorHAnsi" w:cstheme="minorHAnsi"/>
                <w:sz w:val="20"/>
                <w:szCs w:val="20"/>
              </w:rPr>
              <w:t>Se va verifica dacă este pozitivă valoarea: (Media aritmetică a populației școlare în perioada 2018-2022 / Populația școlară în anul 2018) – 1.</w:t>
            </w:r>
          </w:p>
          <w:p w14:paraId="192673DD" w14:textId="77777777" w:rsidR="00450DB7" w:rsidRPr="0033668A" w:rsidRDefault="00450DB7" w:rsidP="00450DB7">
            <w:pPr>
              <w:spacing w:after="0" w:line="240" w:lineRule="auto"/>
              <w:jc w:val="both"/>
              <w:rPr>
                <w:rFonts w:asciiTheme="minorHAnsi" w:hAnsiTheme="minorHAnsi" w:cstheme="minorHAnsi"/>
                <w:sz w:val="20"/>
                <w:szCs w:val="20"/>
              </w:rPr>
            </w:pPr>
            <w:r w:rsidRPr="0033668A">
              <w:rPr>
                <w:rFonts w:asciiTheme="minorHAnsi" w:hAnsiTheme="minorHAnsi" w:cstheme="minorHAnsi"/>
                <w:sz w:val="20"/>
                <w:szCs w:val="20"/>
              </w:rPr>
              <w:t>...</w:t>
            </w:r>
          </w:p>
          <w:p w14:paraId="18BD9C0B" w14:textId="77777777" w:rsidR="00096421" w:rsidRPr="007C07E6" w:rsidRDefault="00096421" w:rsidP="00096421">
            <w:pPr>
              <w:spacing w:after="0" w:line="240" w:lineRule="auto"/>
              <w:jc w:val="both"/>
              <w:rPr>
                <w:rFonts w:asciiTheme="minorHAnsi" w:hAnsiTheme="minorHAnsi" w:cstheme="minorHAnsi"/>
                <w:sz w:val="20"/>
                <w:szCs w:val="20"/>
              </w:rPr>
            </w:pPr>
            <w:r w:rsidRPr="007C07E6">
              <w:rPr>
                <w:rFonts w:asciiTheme="minorHAnsi" w:hAnsiTheme="minorHAnsi" w:cstheme="minorHAnsi"/>
                <w:sz w:val="20"/>
                <w:szCs w:val="20"/>
              </w:rPr>
              <w:t>16.</w:t>
            </w:r>
            <w:r w:rsidRPr="007C07E6">
              <w:rPr>
                <w:rFonts w:asciiTheme="minorHAnsi" w:hAnsiTheme="minorHAnsi" w:cstheme="minorHAnsi"/>
                <w:sz w:val="20"/>
                <w:szCs w:val="20"/>
              </w:rPr>
              <w:tab/>
              <w:t>Documentația privind imunizarea la schimbările climatice (dacă este cazul)</w:t>
            </w:r>
          </w:p>
          <w:p w14:paraId="3D1805C6" w14:textId="77777777" w:rsidR="00096421" w:rsidRPr="007C07E6" w:rsidRDefault="00096421" w:rsidP="00096421">
            <w:pPr>
              <w:spacing w:after="0" w:line="240" w:lineRule="auto"/>
              <w:jc w:val="both"/>
              <w:rPr>
                <w:rFonts w:asciiTheme="minorHAnsi" w:hAnsiTheme="minorHAnsi" w:cstheme="minorHAnsi"/>
                <w:sz w:val="20"/>
                <w:szCs w:val="20"/>
              </w:rPr>
            </w:pPr>
            <w:r w:rsidRPr="007C07E6">
              <w:rPr>
                <w:rFonts w:asciiTheme="minorHAnsi" w:hAnsiTheme="minorHAnsi" w:cstheme="minorHAnsi"/>
                <w:sz w:val="20"/>
                <w:szCs w:val="20"/>
              </w:rPr>
              <w:t>Aceasta trebuie sa fie realizata conform mențiunilor din Metodologia privind Imunizarea la Schimbările Climatice și respectarea Principiului DNSH, disponibilă pe pagina web https://regionordest.ro/documente-suport/, secțiunea Documente utile, Documente suport, Anexa 13 DNSH – P6 – Educație aferenta acesteia.</w:t>
            </w:r>
          </w:p>
          <w:p w14:paraId="5DA2441C" w14:textId="77777777" w:rsidR="00096421" w:rsidRPr="007C07E6" w:rsidRDefault="00096421" w:rsidP="00096421">
            <w:pPr>
              <w:spacing w:after="0" w:line="240" w:lineRule="auto"/>
              <w:jc w:val="both"/>
              <w:rPr>
                <w:rFonts w:asciiTheme="minorHAnsi" w:hAnsiTheme="minorHAnsi" w:cstheme="minorHAnsi"/>
                <w:sz w:val="20"/>
                <w:szCs w:val="20"/>
              </w:rPr>
            </w:pPr>
          </w:p>
          <w:p w14:paraId="351BD571" w14:textId="77777777" w:rsidR="00096421" w:rsidRPr="007C07E6" w:rsidRDefault="00096421" w:rsidP="00096421">
            <w:pPr>
              <w:spacing w:after="0" w:line="240" w:lineRule="auto"/>
              <w:jc w:val="both"/>
              <w:rPr>
                <w:rFonts w:asciiTheme="minorHAnsi" w:hAnsiTheme="minorHAnsi" w:cstheme="minorHAnsi"/>
                <w:sz w:val="20"/>
                <w:szCs w:val="20"/>
              </w:rPr>
            </w:pPr>
            <w:r w:rsidRPr="007C07E6">
              <w:rPr>
                <w:rFonts w:asciiTheme="minorHAnsi" w:hAnsiTheme="minorHAnsi" w:cstheme="minorHAnsi"/>
                <w:sz w:val="20"/>
                <w:szCs w:val="20"/>
              </w:rPr>
              <w:t>Această documentație se depune în următoarele situații:</w:t>
            </w:r>
          </w:p>
          <w:p w14:paraId="07D81FC7" w14:textId="77777777" w:rsidR="00096421" w:rsidRPr="007C07E6" w:rsidRDefault="00096421" w:rsidP="00096421">
            <w:pPr>
              <w:spacing w:after="0" w:line="240" w:lineRule="auto"/>
              <w:jc w:val="both"/>
              <w:rPr>
                <w:rFonts w:asciiTheme="minorHAnsi" w:hAnsiTheme="minorHAnsi" w:cstheme="minorHAnsi"/>
                <w:sz w:val="20"/>
                <w:szCs w:val="20"/>
              </w:rPr>
            </w:pPr>
            <w:r w:rsidRPr="007C07E6">
              <w:rPr>
                <w:rFonts w:asciiTheme="minorHAnsi" w:hAnsiTheme="minorHAnsi" w:cstheme="minorHAnsi"/>
                <w:sz w:val="20"/>
                <w:szCs w:val="20"/>
              </w:rPr>
              <w:t>-</w:t>
            </w:r>
            <w:r w:rsidRPr="007C07E6">
              <w:rPr>
                <w:rFonts w:asciiTheme="minorHAnsi" w:hAnsiTheme="minorHAnsi" w:cstheme="minorHAnsi"/>
                <w:sz w:val="20"/>
                <w:szCs w:val="20"/>
              </w:rPr>
              <w:tab/>
              <w:t>Daca documentul de reglementare emis de Agenți</w:t>
            </w:r>
            <w:r>
              <w:rPr>
                <w:rFonts w:asciiTheme="minorHAnsi" w:hAnsiTheme="minorHAnsi" w:cstheme="minorHAnsi"/>
                <w:sz w:val="20"/>
                <w:szCs w:val="20"/>
              </w:rPr>
              <w:t>a</w:t>
            </w:r>
            <w:r w:rsidRPr="007C07E6">
              <w:rPr>
                <w:rFonts w:asciiTheme="minorHAnsi" w:hAnsiTheme="minorHAnsi" w:cstheme="minorHAnsi"/>
                <w:sz w:val="20"/>
                <w:szCs w:val="20"/>
              </w:rPr>
              <w:t xml:space="preserve"> de Protecție a Mediului este Clasarea notificării;</w:t>
            </w:r>
          </w:p>
          <w:p w14:paraId="0947D2F6" w14:textId="77777777" w:rsidR="00096421" w:rsidRPr="007C07E6" w:rsidRDefault="00096421" w:rsidP="00096421">
            <w:pPr>
              <w:spacing w:after="0" w:line="240" w:lineRule="auto"/>
              <w:jc w:val="both"/>
              <w:rPr>
                <w:rFonts w:asciiTheme="minorHAnsi" w:hAnsiTheme="minorHAnsi" w:cstheme="minorHAnsi"/>
                <w:sz w:val="20"/>
                <w:szCs w:val="20"/>
              </w:rPr>
            </w:pPr>
            <w:r w:rsidRPr="007C07E6">
              <w:rPr>
                <w:rFonts w:asciiTheme="minorHAnsi" w:hAnsiTheme="minorHAnsi" w:cstheme="minorHAnsi"/>
                <w:sz w:val="20"/>
                <w:szCs w:val="20"/>
              </w:rPr>
              <w:t>-</w:t>
            </w:r>
            <w:r w:rsidRPr="007C07E6">
              <w:rPr>
                <w:rFonts w:asciiTheme="minorHAnsi" w:hAnsiTheme="minorHAnsi" w:cstheme="minorHAnsi"/>
                <w:sz w:val="20"/>
                <w:szCs w:val="20"/>
              </w:rPr>
              <w:tab/>
              <w:t>Daca documentul de reglementare emis de Agenți</w:t>
            </w:r>
            <w:r>
              <w:rPr>
                <w:rFonts w:asciiTheme="minorHAnsi" w:hAnsiTheme="minorHAnsi" w:cstheme="minorHAnsi"/>
                <w:sz w:val="20"/>
                <w:szCs w:val="20"/>
              </w:rPr>
              <w:t>a</w:t>
            </w:r>
            <w:r w:rsidRPr="007C07E6">
              <w:rPr>
                <w:rFonts w:asciiTheme="minorHAnsi" w:hAnsiTheme="minorHAnsi" w:cstheme="minorHAnsi"/>
                <w:sz w:val="20"/>
                <w:szCs w:val="20"/>
              </w:rPr>
              <w:t xml:space="preserve"> de Protecție a Mediului este Decizia etapei de încadrare ca document final, obținută în urma ședinței Comitetului de Analiză Tehnică care a avut loc înainte de data de 08.08.2023, inclusiv această dată.</w:t>
            </w:r>
          </w:p>
          <w:p w14:paraId="1A44B71C" w14:textId="77777777" w:rsidR="00096421" w:rsidRDefault="00096421" w:rsidP="00096421">
            <w:pPr>
              <w:spacing w:after="160" w:line="259" w:lineRule="auto"/>
              <w:jc w:val="both"/>
              <w:rPr>
                <w:rFonts w:asciiTheme="minorHAnsi" w:hAnsiTheme="minorHAnsi" w:cstheme="minorHAnsi"/>
                <w:sz w:val="20"/>
                <w:szCs w:val="20"/>
              </w:rPr>
            </w:pPr>
            <w:r w:rsidRPr="007C07E6">
              <w:rPr>
                <w:rFonts w:asciiTheme="minorHAnsi" w:hAnsiTheme="minorHAnsi" w:cstheme="minorHAnsi"/>
                <w:sz w:val="20"/>
                <w:szCs w:val="20"/>
              </w:rPr>
              <w:t>-</w:t>
            </w:r>
            <w:r w:rsidRPr="007C07E6">
              <w:rPr>
                <w:rFonts w:asciiTheme="minorHAnsi" w:hAnsiTheme="minorHAnsi" w:cstheme="minorHAnsi"/>
                <w:sz w:val="20"/>
                <w:szCs w:val="20"/>
              </w:rPr>
              <w:tab/>
              <w:t>Daca documentul de reglementare emis de Agenți</w:t>
            </w:r>
            <w:r>
              <w:rPr>
                <w:rFonts w:asciiTheme="minorHAnsi" w:hAnsiTheme="minorHAnsi" w:cstheme="minorHAnsi"/>
                <w:sz w:val="20"/>
                <w:szCs w:val="20"/>
              </w:rPr>
              <w:t>a</w:t>
            </w:r>
            <w:r w:rsidRPr="007C07E6">
              <w:rPr>
                <w:rFonts w:asciiTheme="minorHAnsi" w:hAnsiTheme="minorHAnsi" w:cstheme="minorHAnsi"/>
                <w:sz w:val="20"/>
                <w:szCs w:val="20"/>
              </w:rPr>
              <w:t xml:space="preserve"> de Protecție a Mediului este Acordul de mediu, obținut în urma ședinței Comitetului de Analiză Tehnică care a avut loc înainte de data de 08.08.2023, inclusiv această dată.</w:t>
            </w:r>
          </w:p>
          <w:p w14:paraId="59317E78" w14:textId="77777777" w:rsidR="006C735B" w:rsidRPr="007C07E6" w:rsidRDefault="006C735B" w:rsidP="006C735B">
            <w:pPr>
              <w:spacing w:after="0" w:line="240" w:lineRule="auto"/>
              <w:jc w:val="both"/>
              <w:rPr>
                <w:rFonts w:asciiTheme="minorHAnsi" w:hAnsiTheme="minorHAnsi" w:cstheme="minorHAnsi"/>
                <w:sz w:val="20"/>
                <w:szCs w:val="20"/>
              </w:rPr>
            </w:pPr>
            <w:r w:rsidRPr="007C07E6">
              <w:rPr>
                <w:rFonts w:asciiTheme="minorHAnsi" w:hAnsiTheme="minorHAnsi" w:cstheme="minorHAnsi"/>
                <w:sz w:val="20"/>
                <w:szCs w:val="20"/>
              </w:rPr>
              <w:t>17.</w:t>
            </w:r>
            <w:r w:rsidRPr="007C07E6">
              <w:rPr>
                <w:rFonts w:asciiTheme="minorHAnsi" w:hAnsiTheme="minorHAnsi" w:cstheme="minorHAnsi"/>
                <w:sz w:val="20"/>
                <w:szCs w:val="20"/>
              </w:rPr>
              <w:tab/>
              <w:t>Alte documente decât cele de mai sus, de prezentat in aceasta etapa, daca este cazul:</w:t>
            </w:r>
          </w:p>
          <w:p w14:paraId="5ACD9E81" w14:textId="77777777" w:rsidR="006C735B" w:rsidRPr="007C07E6" w:rsidRDefault="006C735B" w:rsidP="006C735B">
            <w:pPr>
              <w:spacing w:after="0" w:line="240" w:lineRule="auto"/>
              <w:jc w:val="both"/>
              <w:rPr>
                <w:rFonts w:asciiTheme="minorHAnsi" w:hAnsiTheme="minorHAnsi" w:cstheme="minorHAnsi"/>
                <w:sz w:val="20"/>
                <w:szCs w:val="20"/>
              </w:rPr>
            </w:pPr>
            <w:r>
              <w:rPr>
                <w:rFonts w:asciiTheme="minorHAnsi" w:hAnsiTheme="minorHAnsi" w:cstheme="minorHAnsi"/>
                <w:sz w:val="20"/>
                <w:szCs w:val="20"/>
              </w:rPr>
              <w:sym w:font="Wingdings" w:char="F0FC"/>
            </w:r>
            <w:r>
              <w:rPr>
                <w:rFonts w:asciiTheme="minorHAnsi" w:hAnsiTheme="minorHAnsi" w:cstheme="minorHAnsi"/>
                <w:sz w:val="20"/>
                <w:szCs w:val="20"/>
              </w:rPr>
              <w:t xml:space="preserve"> </w:t>
            </w:r>
            <w:r w:rsidRPr="007C07E6">
              <w:rPr>
                <w:rFonts w:asciiTheme="minorHAnsi" w:hAnsiTheme="minorHAnsi" w:cstheme="minorHAnsi"/>
                <w:sz w:val="20"/>
                <w:szCs w:val="20"/>
              </w:rPr>
              <w:t>Documente din care să reiasă că solicitantul/ membrii parteneriatului, în cazul în care au fost stabilite debite în sarcina lor, ca urmare a măsurilor legale întreprinse de autoritatea de management, au fost achitate integral, atașând dovezi în acest sens, dacă este cazul;</w:t>
            </w:r>
          </w:p>
          <w:p w14:paraId="1D469DB2" w14:textId="77777777" w:rsidR="006C735B" w:rsidRPr="007C07E6" w:rsidRDefault="006C735B" w:rsidP="006C735B">
            <w:pPr>
              <w:spacing w:after="0" w:line="240" w:lineRule="auto"/>
              <w:jc w:val="both"/>
              <w:rPr>
                <w:rFonts w:asciiTheme="minorHAnsi" w:hAnsiTheme="minorHAnsi" w:cstheme="minorHAnsi"/>
                <w:sz w:val="20"/>
                <w:szCs w:val="20"/>
              </w:rPr>
            </w:pPr>
            <w:r>
              <w:rPr>
                <w:rFonts w:asciiTheme="minorHAnsi" w:hAnsiTheme="minorHAnsi" w:cstheme="minorHAnsi"/>
                <w:sz w:val="20"/>
                <w:szCs w:val="20"/>
              </w:rPr>
              <w:sym w:font="Wingdings" w:char="F0FC"/>
            </w:r>
            <w:r>
              <w:rPr>
                <w:rFonts w:asciiTheme="minorHAnsi" w:hAnsiTheme="minorHAnsi" w:cstheme="minorHAnsi"/>
                <w:sz w:val="20"/>
                <w:szCs w:val="20"/>
              </w:rPr>
              <w:t xml:space="preserve"> </w:t>
            </w:r>
            <w:r w:rsidRPr="007C07E6">
              <w:rPr>
                <w:rFonts w:asciiTheme="minorHAnsi" w:hAnsiTheme="minorHAnsi" w:cstheme="minorHAnsi"/>
                <w:sz w:val="20"/>
                <w:szCs w:val="20"/>
              </w:rPr>
              <w:t>Planurile de școlarizare prin care unitățile de învățământ profesional și tehnic demonstrează că răspund nevoilor pieței muncii locale/regionale;</w:t>
            </w:r>
          </w:p>
          <w:p w14:paraId="36FAADFC" w14:textId="391C7F8B" w:rsidR="006C735B" w:rsidRPr="007C07E6" w:rsidRDefault="006C735B" w:rsidP="006C735B">
            <w:pPr>
              <w:spacing w:after="160" w:line="259" w:lineRule="auto"/>
              <w:jc w:val="both"/>
              <w:rPr>
                <w:rFonts w:asciiTheme="minorHAnsi" w:hAnsiTheme="minorHAnsi" w:cstheme="minorHAnsi"/>
                <w:b/>
                <w:bCs/>
                <w:sz w:val="20"/>
                <w:szCs w:val="20"/>
              </w:rPr>
            </w:pPr>
            <w:r>
              <w:rPr>
                <w:rFonts w:asciiTheme="minorHAnsi" w:hAnsiTheme="minorHAnsi" w:cstheme="minorHAnsi"/>
                <w:sz w:val="20"/>
                <w:szCs w:val="20"/>
              </w:rPr>
              <w:sym w:font="Wingdings" w:char="F0FC"/>
            </w:r>
            <w:r>
              <w:rPr>
                <w:rFonts w:asciiTheme="minorHAnsi" w:hAnsiTheme="minorHAnsi" w:cstheme="minorHAnsi"/>
                <w:sz w:val="20"/>
                <w:szCs w:val="20"/>
              </w:rPr>
              <w:t xml:space="preserve"> </w:t>
            </w:r>
            <w:r w:rsidRPr="007C07E6">
              <w:rPr>
                <w:rFonts w:asciiTheme="minorHAnsi" w:hAnsiTheme="minorHAnsi" w:cstheme="minorHAnsi"/>
                <w:sz w:val="20"/>
                <w:szCs w:val="20"/>
              </w:rPr>
              <w:t>Alte documente actualizate, necesar a fi prezentate conform declarației de la punctul 13 de mai sus.</w:t>
            </w:r>
          </w:p>
        </w:tc>
      </w:tr>
      <w:tr w:rsidR="009C5D6E" w:rsidRPr="007C07E6" w14:paraId="6D950F40" w14:textId="77777777" w:rsidTr="007C66B5">
        <w:trPr>
          <w:trHeight w:val="226"/>
        </w:trPr>
        <w:tc>
          <w:tcPr>
            <w:tcW w:w="337" w:type="pct"/>
            <w:tcBorders>
              <w:top w:val="single" w:sz="4" w:space="0" w:color="auto"/>
              <w:left w:val="single" w:sz="4" w:space="0" w:color="auto"/>
              <w:bottom w:val="single" w:sz="4" w:space="0" w:color="auto"/>
              <w:right w:val="single" w:sz="4" w:space="0" w:color="auto"/>
            </w:tcBorders>
          </w:tcPr>
          <w:p w14:paraId="5E19D6C5" w14:textId="77777777" w:rsidR="009C5D6E" w:rsidRPr="007C07E6" w:rsidRDefault="009C5D6E" w:rsidP="009C5D6E">
            <w:pPr>
              <w:pStyle w:val="ListParagraph"/>
              <w:numPr>
                <w:ilvl w:val="0"/>
                <w:numId w:val="11"/>
              </w:numPr>
              <w:jc w:val="center"/>
              <w:rPr>
                <w:rFonts w:asciiTheme="minorHAnsi" w:hAnsiTheme="minorHAnsi" w:cstheme="minorHAnsi"/>
                <w:b/>
                <w:sz w:val="20"/>
                <w:szCs w:val="20"/>
              </w:rPr>
            </w:pPr>
          </w:p>
        </w:tc>
        <w:tc>
          <w:tcPr>
            <w:tcW w:w="2312" w:type="pct"/>
            <w:tcBorders>
              <w:top w:val="single" w:sz="4" w:space="0" w:color="auto"/>
              <w:left w:val="single" w:sz="4" w:space="0" w:color="auto"/>
              <w:bottom w:val="single" w:sz="4" w:space="0" w:color="auto"/>
              <w:right w:val="single" w:sz="4" w:space="0" w:color="auto"/>
            </w:tcBorders>
          </w:tcPr>
          <w:p w14:paraId="205130BD" w14:textId="77777777" w:rsidR="009C5D6E" w:rsidRPr="007C07E6" w:rsidRDefault="009C5D6E" w:rsidP="007C66B5">
            <w:pPr>
              <w:spacing w:after="160" w:line="259" w:lineRule="auto"/>
              <w:jc w:val="both"/>
              <w:rPr>
                <w:rFonts w:asciiTheme="minorHAnsi" w:hAnsiTheme="minorHAnsi" w:cstheme="minorHAnsi"/>
                <w:b/>
                <w:bCs/>
                <w:sz w:val="20"/>
                <w:szCs w:val="20"/>
              </w:rPr>
            </w:pPr>
            <w:r w:rsidRPr="007C07E6">
              <w:rPr>
                <w:rFonts w:asciiTheme="minorHAnsi" w:hAnsiTheme="minorHAnsi" w:cstheme="minorHAnsi"/>
                <w:b/>
                <w:bCs/>
                <w:sz w:val="20"/>
                <w:szCs w:val="20"/>
              </w:rPr>
              <w:t>8.9.4</w:t>
            </w:r>
            <w:r w:rsidRPr="007C07E6">
              <w:rPr>
                <w:rFonts w:asciiTheme="minorHAnsi" w:hAnsiTheme="minorHAnsi" w:cstheme="minorHAnsi"/>
                <w:b/>
                <w:bCs/>
                <w:sz w:val="20"/>
                <w:szCs w:val="20"/>
              </w:rPr>
              <w:tab/>
              <w:t>Semnarea contractului de finanțare /emiterea deciziei de finanțare</w:t>
            </w:r>
          </w:p>
          <w:p w14:paraId="3662E7F8" w14:textId="77777777" w:rsidR="00E3404F" w:rsidRPr="0033668A" w:rsidRDefault="00E3404F" w:rsidP="00E3404F">
            <w:pPr>
              <w:spacing w:after="0" w:line="240" w:lineRule="auto"/>
              <w:jc w:val="both"/>
              <w:rPr>
                <w:rFonts w:asciiTheme="minorHAnsi" w:hAnsiTheme="minorHAnsi" w:cstheme="minorHAnsi"/>
                <w:sz w:val="20"/>
                <w:szCs w:val="20"/>
              </w:rPr>
            </w:pPr>
            <w:r w:rsidRPr="0033668A">
              <w:rPr>
                <w:rFonts w:asciiTheme="minorHAnsi" w:hAnsiTheme="minorHAnsi" w:cstheme="minorHAnsi"/>
                <w:sz w:val="20"/>
                <w:szCs w:val="20"/>
              </w:rPr>
              <w:t>...</w:t>
            </w:r>
          </w:p>
          <w:p w14:paraId="33C92352" w14:textId="77777777" w:rsidR="009C5D6E" w:rsidRPr="007C07E6" w:rsidRDefault="009C5D6E" w:rsidP="007C66B5">
            <w:pPr>
              <w:spacing w:after="160" w:line="259" w:lineRule="auto"/>
              <w:jc w:val="both"/>
              <w:rPr>
                <w:rFonts w:asciiTheme="minorHAnsi" w:hAnsiTheme="minorHAnsi" w:cstheme="minorHAnsi"/>
                <w:b/>
                <w:bCs/>
                <w:sz w:val="20"/>
                <w:szCs w:val="20"/>
              </w:rPr>
            </w:pPr>
            <w:r w:rsidRPr="007C07E6">
              <w:rPr>
                <w:rFonts w:asciiTheme="minorHAnsi" w:hAnsiTheme="minorHAnsi" w:cstheme="minorHAnsi"/>
                <w:sz w:val="20"/>
                <w:szCs w:val="20"/>
              </w:rPr>
              <w:t>Pe lângă clauzele standard prevăzute în cadrul modelului de contract pot exista și clauze specifice aplicabile proiectelor în cadrul prezentului apel de proiecte.</w:t>
            </w:r>
          </w:p>
        </w:tc>
        <w:tc>
          <w:tcPr>
            <w:tcW w:w="2351" w:type="pct"/>
            <w:tcBorders>
              <w:top w:val="single" w:sz="4" w:space="0" w:color="auto"/>
              <w:left w:val="single" w:sz="4" w:space="0" w:color="auto"/>
              <w:bottom w:val="single" w:sz="4" w:space="0" w:color="auto"/>
              <w:right w:val="single" w:sz="4" w:space="0" w:color="auto"/>
            </w:tcBorders>
          </w:tcPr>
          <w:p w14:paraId="465CE2F2" w14:textId="77777777" w:rsidR="009C5D6E" w:rsidRPr="007C07E6" w:rsidRDefault="009C5D6E" w:rsidP="007C66B5">
            <w:pPr>
              <w:spacing w:after="160" w:line="259" w:lineRule="auto"/>
              <w:jc w:val="both"/>
              <w:rPr>
                <w:rFonts w:asciiTheme="minorHAnsi" w:hAnsiTheme="minorHAnsi" w:cstheme="minorHAnsi"/>
                <w:b/>
                <w:bCs/>
                <w:sz w:val="20"/>
                <w:szCs w:val="20"/>
              </w:rPr>
            </w:pPr>
            <w:r w:rsidRPr="007C07E6">
              <w:rPr>
                <w:rFonts w:asciiTheme="minorHAnsi" w:hAnsiTheme="minorHAnsi" w:cstheme="minorHAnsi"/>
                <w:b/>
                <w:bCs/>
                <w:sz w:val="20"/>
                <w:szCs w:val="20"/>
              </w:rPr>
              <w:t>8.9.4</w:t>
            </w:r>
            <w:r w:rsidRPr="007C07E6">
              <w:rPr>
                <w:rFonts w:asciiTheme="minorHAnsi" w:hAnsiTheme="minorHAnsi" w:cstheme="minorHAnsi"/>
                <w:b/>
                <w:bCs/>
                <w:sz w:val="20"/>
                <w:szCs w:val="20"/>
              </w:rPr>
              <w:tab/>
              <w:t>Semnarea contractului de finanțare /emiterea deciziei de finanțare</w:t>
            </w:r>
          </w:p>
          <w:p w14:paraId="0B69D71C" w14:textId="77777777" w:rsidR="00E3404F" w:rsidRPr="0033668A" w:rsidRDefault="00E3404F" w:rsidP="00E3404F">
            <w:pPr>
              <w:spacing w:after="0" w:line="240" w:lineRule="auto"/>
              <w:jc w:val="both"/>
              <w:rPr>
                <w:rFonts w:asciiTheme="minorHAnsi" w:hAnsiTheme="minorHAnsi" w:cstheme="minorHAnsi"/>
                <w:sz w:val="20"/>
                <w:szCs w:val="20"/>
              </w:rPr>
            </w:pPr>
            <w:r w:rsidRPr="0033668A">
              <w:rPr>
                <w:rFonts w:asciiTheme="minorHAnsi" w:hAnsiTheme="minorHAnsi" w:cstheme="minorHAnsi"/>
                <w:sz w:val="20"/>
                <w:szCs w:val="20"/>
              </w:rPr>
              <w:t>...</w:t>
            </w:r>
          </w:p>
          <w:p w14:paraId="35CBFC26" w14:textId="77777777" w:rsidR="009C5D6E" w:rsidRPr="007C07E6" w:rsidRDefault="009C5D6E" w:rsidP="007C66B5">
            <w:pPr>
              <w:spacing w:after="160" w:line="259" w:lineRule="auto"/>
              <w:jc w:val="both"/>
              <w:rPr>
                <w:rFonts w:asciiTheme="minorHAnsi" w:hAnsiTheme="minorHAnsi" w:cstheme="minorHAnsi"/>
                <w:b/>
                <w:bCs/>
                <w:sz w:val="20"/>
                <w:szCs w:val="20"/>
              </w:rPr>
            </w:pPr>
            <w:r w:rsidRPr="007C07E6">
              <w:rPr>
                <w:rFonts w:asciiTheme="minorHAnsi" w:hAnsiTheme="minorHAnsi" w:cstheme="minorHAnsi"/>
                <w:sz w:val="20"/>
                <w:szCs w:val="20"/>
              </w:rPr>
              <w:t xml:space="preserve">Pe lângă clauzele standard prevăzute în cadrul modelului de contract, clauzele specifice aplicabile proiectelor contractate în cadrul prezentului apel de proiecte se regăsesc în </w:t>
            </w:r>
            <w:r w:rsidRPr="007C07E6">
              <w:rPr>
                <w:rFonts w:asciiTheme="minorHAnsi" w:hAnsiTheme="minorHAnsi" w:cstheme="minorHAnsi"/>
                <w:i/>
                <w:iCs/>
                <w:sz w:val="20"/>
                <w:szCs w:val="20"/>
              </w:rPr>
              <w:t>Anexa 17 - Condiții specifice.</w:t>
            </w:r>
          </w:p>
        </w:tc>
      </w:tr>
      <w:tr w:rsidR="009C5D6E" w:rsidRPr="007C07E6" w14:paraId="18C77C96" w14:textId="77777777" w:rsidTr="007C66B5">
        <w:trPr>
          <w:trHeight w:val="226"/>
        </w:trPr>
        <w:tc>
          <w:tcPr>
            <w:tcW w:w="337" w:type="pct"/>
            <w:tcBorders>
              <w:top w:val="single" w:sz="4" w:space="0" w:color="auto"/>
              <w:left w:val="single" w:sz="4" w:space="0" w:color="auto"/>
              <w:bottom w:val="single" w:sz="4" w:space="0" w:color="auto"/>
              <w:right w:val="single" w:sz="4" w:space="0" w:color="auto"/>
            </w:tcBorders>
          </w:tcPr>
          <w:p w14:paraId="0A76F51A" w14:textId="77777777" w:rsidR="009C5D6E" w:rsidRPr="007C07E6" w:rsidRDefault="009C5D6E" w:rsidP="009C5D6E">
            <w:pPr>
              <w:pStyle w:val="ListParagraph"/>
              <w:numPr>
                <w:ilvl w:val="0"/>
                <w:numId w:val="11"/>
              </w:numPr>
              <w:jc w:val="center"/>
              <w:rPr>
                <w:rFonts w:asciiTheme="minorHAnsi" w:hAnsiTheme="minorHAnsi" w:cstheme="minorHAnsi"/>
                <w:b/>
                <w:sz w:val="20"/>
                <w:szCs w:val="20"/>
              </w:rPr>
            </w:pPr>
          </w:p>
        </w:tc>
        <w:tc>
          <w:tcPr>
            <w:tcW w:w="2312" w:type="pct"/>
            <w:tcBorders>
              <w:top w:val="single" w:sz="4" w:space="0" w:color="auto"/>
              <w:left w:val="single" w:sz="4" w:space="0" w:color="auto"/>
              <w:bottom w:val="single" w:sz="4" w:space="0" w:color="auto"/>
              <w:right w:val="single" w:sz="4" w:space="0" w:color="auto"/>
            </w:tcBorders>
          </w:tcPr>
          <w:p w14:paraId="10A59AD3" w14:textId="77777777" w:rsidR="009C5D6E" w:rsidRPr="007C07E6" w:rsidRDefault="009C5D6E" w:rsidP="007C66B5">
            <w:pPr>
              <w:spacing w:after="160" w:line="259" w:lineRule="auto"/>
              <w:jc w:val="both"/>
              <w:rPr>
                <w:rFonts w:asciiTheme="minorHAnsi" w:hAnsiTheme="minorHAnsi" w:cstheme="minorHAnsi"/>
                <w:b/>
                <w:bCs/>
                <w:sz w:val="20"/>
                <w:szCs w:val="20"/>
              </w:rPr>
            </w:pPr>
            <w:r w:rsidRPr="007C07E6">
              <w:rPr>
                <w:rFonts w:asciiTheme="minorHAnsi" w:hAnsiTheme="minorHAnsi" w:cstheme="minorHAnsi"/>
                <w:b/>
                <w:bCs/>
                <w:sz w:val="20"/>
                <w:szCs w:val="20"/>
              </w:rPr>
              <w:t>14 Anexe</w:t>
            </w:r>
          </w:p>
        </w:tc>
        <w:tc>
          <w:tcPr>
            <w:tcW w:w="2351" w:type="pct"/>
            <w:tcBorders>
              <w:top w:val="single" w:sz="4" w:space="0" w:color="auto"/>
              <w:left w:val="single" w:sz="4" w:space="0" w:color="auto"/>
              <w:bottom w:val="single" w:sz="4" w:space="0" w:color="auto"/>
              <w:right w:val="single" w:sz="4" w:space="0" w:color="auto"/>
            </w:tcBorders>
          </w:tcPr>
          <w:p w14:paraId="3C3142DB" w14:textId="77777777" w:rsidR="009C5D6E" w:rsidRPr="007C07E6" w:rsidRDefault="009C5D6E" w:rsidP="007C66B5">
            <w:pPr>
              <w:spacing w:after="160" w:line="259" w:lineRule="auto"/>
              <w:jc w:val="both"/>
              <w:rPr>
                <w:rFonts w:asciiTheme="minorHAnsi" w:hAnsiTheme="minorHAnsi" w:cstheme="minorHAnsi"/>
                <w:b/>
                <w:bCs/>
                <w:sz w:val="20"/>
                <w:szCs w:val="20"/>
              </w:rPr>
            </w:pPr>
            <w:r w:rsidRPr="007C07E6">
              <w:rPr>
                <w:rFonts w:asciiTheme="minorHAnsi" w:hAnsiTheme="minorHAnsi" w:cstheme="minorHAnsi"/>
                <w:b/>
                <w:bCs/>
                <w:sz w:val="20"/>
                <w:szCs w:val="20"/>
              </w:rPr>
              <w:t>14 Anexe</w:t>
            </w:r>
          </w:p>
          <w:p w14:paraId="70384E72" w14:textId="6A286008" w:rsidR="00AA55E6" w:rsidRPr="007C07E6" w:rsidRDefault="00AA55E6" w:rsidP="007C66B5">
            <w:pPr>
              <w:spacing w:after="160" w:line="259" w:lineRule="auto"/>
              <w:jc w:val="both"/>
              <w:rPr>
                <w:rFonts w:asciiTheme="minorHAnsi" w:hAnsiTheme="minorHAnsi" w:cstheme="minorHAnsi"/>
                <w:sz w:val="20"/>
                <w:szCs w:val="20"/>
              </w:rPr>
            </w:pPr>
            <w:r w:rsidRPr="007C07E6">
              <w:rPr>
                <w:rFonts w:asciiTheme="minorHAnsi" w:hAnsiTheme="minorHAnsi" w:cstheme="minorHAnsi"/>
                <w:sz w:val="20"/>
                <w:szCs w:val="20"/>
              </w:rPr>
              <w:t>Se adaugă următoarele anexe</w:t>
            </w:r>
          </w:p>
          <w:p w14:paraId="1EC15FA5" w14:textId="77777777" w:rsidR="009C5D6E" w:rsidRPr="007C07E6" w:rsidRDefault="009C5D6E" w:rsidP="007C66B5">
            <w:pPr>
              <w:spacing w:after="0" w:line="240" w:lineRule="auto"/>
              <w:jc w:val="both"/>
              <w:rPr>
                <w:rFonts w:asciiTheme="minorHAnsi" w:hAnsiTheme="minorHAnsi" w:cstheme="minorHAnsi"/>
                <w:sz w:val="20"/>
                <w:szCs w:val="20"/>
              </w:rPr>
            </w:pPr>
            <w:r w:rsidRPr="007C07E6">
              <w:rPr>
                <w:rFonts w:asciiTheme="minorHAnsi" w:hAnsiTheme="minorHAnsi" w:cstheme="minorHAnsi"/>
                <w:sz w:val="20"/>
                <w:szCs w:val="20"/>
              </w:rPr>
              <w:t>-</w:t>
            </w:r>
            <w:r w:rsidRPr="007C07E6">
              <w:rPr>
                <w:rFonts w:asciiTheme="minorHAnsi" w:hAnsiTheme="minorHAnsi" w:cstheme="minorHAnsi"/>
                <w:sz w:val="20"/>
                <w:szCs w:val="20"/>
              </w:rPr>
              <w:tab/>
              <w:t>Anexa 17 – Condiții specifice</w:t>
            </w:r>
          </w:p>
          <w:p w14:paraId="52E7E75E" w14:textId="77777777" w:rsidR="009C5D6E" w:rsidRPr="007C07E6" w:rsidRDefault="009C5D6E" w:rsidP="007C66B5">
            <w:pPr>
              <w:spacing w:after="0" w:line="240" w:lineRule="auto"/>
              <w:jc w:val="both"/>
              <w:rPr>
                <w:rFonts w:asciiTheme="minorHAnsi" w:hAnsiTheme="minorHAnsi" w:cstheme="minorHAnsi"/>
                <w:sz w:val="20"/>
                <w:szCs w:val="20"/>
              </w:rPr>
            </w:pPr>
            <w:r w:rsidRPr="007C07E6">
              <w:rPr>
                <w:rFonts w:asciiTheme="minorHAnsi" w:hAnsiTheme="minorHAnsi" w:cstheme="minorHAnsi"/>
                <w:sz w:val="20"/>
                <w:szCs w:val="20"/>
              </w:rPr>
              <w:lastRenderedPageBreak/>
              <w:t>-</w:t>
            </w:r>
            <w:r w:rsidRPr="007C07E6">
              <w:rPr>
                <w:rFonts w:asciiTheme="minorHAnsi" w:hAnsiTheme="minorHAnsi" w:cstheme="minorHAnsi"/>
                <w:sz w:val="20"/>
                <w:szCs w:val="20"/>
              </w:rPr>
              <w:tab/>
              <w:t>Anexa 22 - Declarația privind eligibilitatea TVA (sub 5000000 euro)</w:t>
            </w:r>
          </w:p>
          <w:p w14:paraId="25A3D24C" w14:textId="77777777" w:rsidR="009C5D6E" w:rsidRPr="007C07E6" w:rsidRDefault="009C5D6E" w:rsidP="007C66B5">
            <w:pPr>
              <w:spacing w:after="0" w:line="240" w:lineRule="auto"/>
              <w:jc w:val="both"/>
              <w:rPr>
                <w:rFonts w:asciiTheme="minorHAnsi" w:hAnsiTheme="minorHAnsi" w:cstheme="minorHAnsi"/>
                <w:b/>
                <w:bCs/>
                <w:sz w:val="20"/>
                <w:szCs w:val="20"/>
              </w:rPr>
            </w:pPr>
            <w:r w:rsidRPr="007C07E6">
              <w:rPr>
                <w:rFonts w:asciiTheme="minorHAnsi" w:hAnsiTheme="minorHAnsi" w:cstheme="minorHAnsi"/>
                <w:sz w:val="20"/>
                <w:szCs w:val="20"/>
              </w:rPr>
              <w:t>-</w:t>
            </w:r>
            <w:r w:rsidRPr="007C07E6">
              <w:rPr>
                <w:rFonts w:asciiTheme="minorHAnsi" w:hAnsiTheme="minorHAnsi" w:cstheme="minorHAnsi"/>
                <w:sz w:val="20"/>
                <w:szCs w:val="20"/>
              </w:rPr>
              <w:tab/>
              <w:t>Anexa 23 - Declarația privind eligibilitatea TVA (peste 5000000 euro)</w:t>
            </w:r>
          </w:p>
        </w:tc>
      </w:tr>
      <w:tr w:rsidR="009C5D6E" w:rsidRPr="007C07E6" w14:paraId="7168D305" w14:textId="77777777" w:rsidTr="007C66B5">
        <w:trPr>
          <w:trHeight w:val="226"/>
        </w:trPr>
        <w:tc>
          <w:tcPr>
            <w:tcW w:w="5000" w:type="pct"/>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38034B34" w14:textId="77777777" w:rsidR="009C5D6E" w:rsidRPr="007C07E6" w:rsidRDefault="009C5D6E" w:rsidP="007C66B5">
            <w:pPr>
              <w:spacing w:after="0" w:line="240" w:lineRule="auto"/>
              <w:jc w:val="center"/>
              <w:rPr>
                <w:rFonts w:asciiTheme="minorHAnsi" w:hAnsiTheme="minorHAnsi" w:cstheme="minorHAnsi"/>
                <w:b/>
                <w:sz w:val="20"/>
                <w:szCs w:val="20"/>
              </w:rPr>
            </w:pPr>
            <w:r w:rsidRPr="007C07E6">
              <w:rPr>
                <w:rFonts w:asciiTheme="minorHAnsi" w:hAnsiTheme="minorHAnsi" w:cstheme="minorHAnsi"/>
                <w:b/>
                <w:sz w:val="20"/>
                <w:szCs w:val="20"/>
              </w:rPr>
              <w:lastRenderedPageBreak/>
              <w:t>Anexe la ghidul specific</w:t>
            </w:r>
          </w:p>
        </w:tc>
      </w:tr>
      <w:tr w:rsidR="009C5D6E" w:rsidRPr="007C07E6" w14:paraId="1BCDAA6F" w14:textId="77777777" w:rsidTr="007C66B5">
        <w:trPr>
          <w:trHeight w:val="226"/>
        </w:trPr>
        <w:tc>
          <w:tcPr>
            <w:tcW w:w="337" w:type="pct"/>
            <w:tcBorders>
              <w:top w:val="single" w:sz="4" w:space="0" w:color="auto"/>
              <w:left w:val="single" w:sz="4" w:space="0" w:color="auto"/>
              <w:bottom w:val="single" w:sz="4" w:space="0" w:color="auto"/>
              <w:right w:val="single" w:sz="4" w:space="0" w:color="auto"/>
            </w:tcBorders>
          </w:tcPr>
          <w:p w14:paraId="5D744B72" w14:textId="77777777" w:rsidR="009C5D6E" w:rsidRPr="007C07E6" w:rsidRDefault="009C5D6E" w:rsidP="009C5D6E">
            <w:pPr>
              <w:pStyle w:val="ListParagraph"/>
              <w:numPr>
                <w:ilvl w:val="0"/>
                <w:numId w:val="11"/>
              </w:numPr>
              <w:jc w:val="center"/>
              <w:rPr>
                <w:rFonts w:asciiTheme="minorHAnsi" w:hAnsiTheme="minorHAnsi" w:cstheme="minorHAnsi"/>
                <w:b/>
                <w:sz w:val="20"/>
                <w:szCs w:val="20"/>
              </w:rPr>
            </w:pPr>
          </w:p>
        </w:tc>
        <w:tc>
          <w:tcPr>
            <w:tcW w:w="2312" w:type="pct"/>
            <w:tcBorders>
              <w:top w:val="single" w:sz="4" w:space="0" w:color="auto"/>
              <w:left w:val="single" w:sz="4" w:space="0" w:color="auto"/>
              <w:bottom w:val="single" w:sz="4" w:space="0" w:color="auto"/>
              <w:right w:val="single" w:sz="4" w:space="0" w:color="auto"/>
            </w:tcBorders>
          </w:tcPr>
          <w:p w14:paraId="517F2C28" w14:textId="77777777" w:rsidR="009C5D6E" w:rsidRPr="00451E2F" w:rsidRDefault="009C5D6E" w:rsidP="007C66B5">
            <w:pPr>
              <w:spacing w:after="160" w:line="259" w:lineRule="auto"/>
              <w:jc w:val="both"/>
              <w:rPr>
                <w:rFonts w:asciiTheme="minorHAnsi" w:hAnsiTheme="minorHAnsi" w:cstheme="minorHAnsi"/>
                <w:b/>
                <w:bCs/>
                <w:sz w:val="20"/>
                <w:szCs w:val="20"/>
              </w:rPr>
            </w:pPr>
            <w:r w:rsidRPr="00451E2F">
              <w:rPr>
                <w:rFonts w:asciiTheme="minorHAnsi" w:hAnsiTheme="minorHAnsi" w:cstheme="minorHAnsi"/>
                <w:b/>
                <w:bCs/>
                <w:sz w:val="20"/>
                <w:szCs w:val="20"/>
              </w:rPr>
              <w:t>Anexa 1 - Instrucțiuni privind completarea cererii de finanțare</w:t>
            </w:r>
          </w:p>
        </w:tc>
        <w:tc>
          <w:tcPr>
            <w:tcW w:w="2351" w:type="pct"/>
            <w:tcBorders>
              <w:top w:val="single" w:sz="4" w:space="0" w:color="auto"/>
              <w:left w:val="single" w:sz="4" w:space="0" w:color="auto"/>
              <w:bottom w:val="single" w:sz="4" w:space="0" w:color="auto"/>
              <w:right w:val="single" w:sz="4" w:space="0" w:color="auto"/>
            </w:tcBorders>
          </w:tcPr>
          <w:p w14:paraId="16CDC8E9" w14:textId="77777777" w:rsidR="009C5D6E" w:rsidRPr="00451E2F" w:rsidRDefault="009C5D6E" w:rsidP="007C66B5">
            <w:pPr>
              <w:spacing w:after="160" w:line="259" w:lineRule="auto"/>
              <w:jc w:val="both"/>
              <w:rPr>
                <w:rFonts w:asciiTheme="minorHAnsi" w:hAnsiTheme="minorHAnsi" w:cstheme="minorHAnsi"/>
                <w:b/>
                <w:bCs/>
                <w:sz w:val="20"/>
                <w:szCs w:val="20"/>
              </w:rPr>
            </w:pPr>
            <w:r w:rsidRPr="00451E2F">
              <w:rPr>
                <w:rFonts w:asciiTheme="minorHAnsi" w:hAnsiTheme="minorHAnsi" w:cstheme="minorHAnsi"/>
                <w:b/>
                <w:bCs/>
                <w:sz w:val="20"/>
                <w:szCs w:val="20"/>
              </w:rPr>
              <w:t>Anexa 1 - Instrucțiuni privind completarea cererii de finanțare</w:t>
            </w:r>
          </w:p>
          <w:p w14:paraId="3DF047C6" w14:textId="62C7400B" w:rsidR="004D2255" w:rsidRPr="00451E2F" w:rsidRDefault="004D2255" w:rsidP="007C66B5">
            <w:pPr>
              <w:spacing w:after="160" w:line="259" w:lineRule="auto"/>
              <w:jc w:val="both"/>
              <w:rPr>
                <w:rFonts w:asciiTheme="minorHAnsi" w:hAnsiTheme="minorHAnsi" w:cstheme="minorHAnsi"/>
                <w:sz w:val="20"/>
                <w:szCs w:val="20"/>
                <w:lang w:val="en-US"/>
              </w:rPr>
            </w:pPr>
            <w:r w:rsidRPr="00451E2F">
              <w:rPr>
                <w:rFonts w:asciiTheme="minorHAnsi" w:hAnsiTheme="minorHAnsi" w:cstheme="minorHAnsi"/>
                <w:sz w:val="20"/>
                <w:szCs w:val="20"/>
              </w:rPr>
              <w:t>Se adaugă la capitolul 3.37.1.</w:t>
            </w:r>
            <w:r w:rsidR="005B3B77">
              <w:rPr>
                <w:rFonts w:asciiTheme="minorHAnsi" w:hAnsiTheme="minorHAnsi" w:cstheme="minorHAnsi"/>
                <w:sz w:val="20"/>
                <w:szCs w:val="20"/>
              </w:rPr>
              <w:t xml:space="preserve"> </w:t>
            </w:r>
            <w:r w:rsidRPr="00451E2F">
              <w:rPr>
                <w:rFonts w:asciiTheme="minorHAnsi" w:hAnsiTheme="minorHAnsi" w:cstheme="minorHAnsi"/>
                <w:sz w:val="20"/>
                <w:szCs w:val="20"/>
              </w:rPr>
              <w:t>Buget proiect</w:t>
            </w:r>
            <w:r w:rsidRPr="00451E2F">
              <w:rPr>
                <w:rFonts w:asciiTheme="minorHAnsi" w:hAnsiTheme="minorHAnsi" w:cstheme="minorHAnsi"/>
                <w:sz w:val="20"/>
                <w:szCs w:val="20"/>
                <w:lang w:val="en-US"/>
              </w:rPr>
              <w:t>:</w:t>
            </w:r>
          </w:p>
          <w:p w14:paraId="19062532" w14:textId="6E2FFE86" w:rsidR="009C5D6E" w:rsidRPr="00451E2F" w:rsidRDefault="009C5D6E" w:rsidP="00DB3465">
            <w:pPr>
              <w:autoSpaceDE w:val="0"/>
              <w:autoSpaceDN w:val="0"/>
              <w:jc w:val="both"/>
              <w:rPr>
                <w:rFonts w:asciiTheme="minorHAnsi" w:eastAsiaTheme="minorHAnsi" w:hAnsiTheme="minorHAnsi" w:cstheme="minorHAnsi"/>
                <w:sz w:val="20"/>
                <w:szCs w:val="20"/>
                <w:lang w:val="it-IT"/>
                <w14:ligatures w14:val="standardContextual"/>
              </w:rPr>
            </w:pPr>
            <w:r w:rsidRPr="00451E2F">
              <w:rPr>
                <w:rFonts w:asciiTheme="minorHAnsi" w:hAnsiTheme="minorHAnsi" w:cstheme="minorHAnsi"/>
                <w:sz w:val="20"/>
                <w:szCs w:val="20"/>
              </w:rPr>
              <w:t>În cadrul bugetului proiectului se va defini o singura cheltuiala, în limita a 7 % din totalul cheltuielile directe eligibile.</w:t>
            </w:r>
            <w:r w:rsidR="00DB3465" w:rsidRPr="00451E2F">
              <w:rPr>
                <w:rFonts w:asciiTheme="minorHAnsi" w:eastAsiaTheme="minorHAnsi" w:hAnsiTheme="minorHAnsi" w:cstheme="minorHAnsi"/>
                <w:sz w:val="20"/>
                <w:szCs w:val="20"/>
                <w:lang w:val="it-IT"/>
                <w14:ligatures w14:val="standardContextual"/>
              </w:rPr>
              <w:t xml:space="preserve"> De asemenea, in cazul acestor cheltuieli, nu se vor completa rubricile referitoare la TVA, rata forfetara de maximum 7% aplicandu-se la totalul cheltuielilor directe eligibile. Valoarea rezultata se va completata in rubricile  Preț unitar fără TVA si Cheltuieli eligibile fără TVA</w:t>
            </w:r>
          </w:p>
        </w:tc>
      </w:tr>
      <w:tr w:rsidR="009C5D6E" w:rsidRPr="007C07E6" w14:paraId="55457419" w14:textId="77777777" w:rsidTr="007C66B5">
        <w:trPr>
          <w:trHeight w:val="226"/>
        </w:trPr>
        <w:tc>
          <w:tcPr>
            <w:tcW w:w="337" w:type="pct"/>
            <w:tcBorders>
              <w:top w:val="single" w:sz="4" w:space="0" w:color="auto"/>
              <w:left w:val="single" w:sz="4" w:space="0" w:color="auto"/>
              <w:bottom w:val="single" w:sz="4" w:space="0" w:color="auto"/>
              <w:right w:val="single" w:sz="4" w:space="0" w:color="auto"/>
            </w:tcBorders>
          </w:tcPr>
          <w:p w14:paraId="3C1031CD" w14:textId="77777777" w:rsidR="009C5D6E" w:rsidRPr="007C07E6" w:rsidRDefault="009C5D6E" w:rsidP="009C5D6E">
            <w:pPr>
              <w:pStyle w:val="ListParagraph"/>
              <w:numPr>
                <w:ilvl w:val="0"/>
                <w:numId w:val="11"/>
              </w:numPr>
              <w:jc w:val="center"/>
              <w:rPr>
                <w:rFonts w:asciiTheme="minorHAnsi" w:hAnsiTheme="minorHAnsi" w:cstheme="minorHAnsi"/>
                <w:b/>
                <w:sz w:val="20"/>
                <w:szCs w:val="20"/>
              </w:rPr>
            </w:pPr>
          </w:p>
        </w:tc>
        <w:tc>
          <w:tcPr>
            <w:tcW w:w="2312" w:type="pct"/>
            <w:tcBorders>
              <w:top w:val="single" w:sz="4" w:space="0" w:color="auto"/>
              <w:left w:val="single" w:sz="4" w:space="0" w:color="auto"/>
              <w:bottom w:val="single" w:sz="4" w:space="0" w:color="auto"/>
              <w:right w:val="single" w:sz="4" w:space="0" w:color="auto"/>
            </w:tcBorders>
          </w:tcPr>
          <w:p w14:paraId="54535844" w14:textId="77777777" w:rsidR="009C5D6E" w:rsidRPr="00B40987" w:rsidRDefault="009C5D6E" w:rsidP="007C66B5">
            <w:pPr>
              <w:spacing w:after="160" w:line="259" w:lineRule="auto"/>
              <w:jc w:val="both"/>
              <w:rPr>
                <w:rFonts w:asciiTheme="minorHAnsi" w:hAnsiTheme="minorHAnsi" w:cstheme="minorHAnsi"/>
                <w:b/>
                <w:bCs/>
                <w:iCs/>
                <w:sz w:val="20"/>
                <w:szCs w:val="20"/>
              </w:rPr>
            </w:pPr>
            <w:r w:rsidRPr="00B40987">
              <w:rPr>
                <w:rFonts w:asciiTheme="minorHAnsi" w:hAnsiTheme="minorHAnsi" w:cstheme="minorHAnsi"/>
                <w:b/>
                <w:bCs/>
                <w:sz w:val="20"/>
                <w:szCs w:val="20"/>
              </w:rPr>
              <w:t xml:space="preserve">Anexa 2 – </w:t>
            </w:r>
            <w:r w:rsidRPr="00B40987">
              <w:rPr>
                <w:rFonts w:asciiTheme="minorHAnsi" w:hAnsiTheme="minorHAnsi" w:cstheme="minorHAnsi"/>
                <w:b/>
                <w:bCs/>
                <w:iCs/>
                <w:sz w:val="20"/>
                <w:szCs w:val="20"/>
              </w:rPr>
              <w:t>Grila de evaluare tehnică și financiară</w:t>
            </w:r>
          </w:p>
          <w:p w14:paraId="61EE87FB" w14:textId="0C593EB4" w:rsidR="009C5D6E" w:rsidRPr="007C07E6" w:rsidRDefault="00B40987" w:rsidP="007C66B5">
            <w:pPr>
              <w:spacing w:after="160" w:line="259" w:lineRule="auto"/>
              <w:jc w:val="both"/>
              <w:rPr>
                <w:rFonts w:asciiTheme="minorHAnsi" w:hAnsiTheme="minorHAnsi" w:cstheme="minorHAnsi"/>
                <w:sz w:val="20"/>
                <w:szCs w:val="20"/>
              </w:rPr>
            </w:pPr>
            <w:r>
              <w:rPr>
                <w:rFonts w:asciiTheme="minorHAnsi" w:hAnsiTheme="minorHAnsi" w:cstheme="minorHAnsi"/>
                <w:sz w:val="20"/>
                <w:szCs w:val="20"/>
              </w:rPr>
              <w:t>...</w:t>
            </w:r>
          </w:p>
          <w:p w14:paraId="16E38339" w14:textId="77777777" w:rsidR="009C5D6E" w:rsidRPr="007C07E6" w:rsidRDefault="009C5D6E" w:rsidP="007C66B5">
            <w:pPr>
              <w:spacing w:after="0" w:line="259" w:lineRule="auto"/>
              <w:jc w:val="both"/>
              <w:rPr>
                <w:rFonts w:asciiTheme="minorHAnsi" w:hAnsiTheme="minorHAnsi" w:cstheme="minorHAnsi"/>
                <w:b/>
                <w:bCs/>
                <w:sz w:val="20"/>
                <w:szCs w:val="20"/>
              </w:rPr>
            </w:pPr>
            <w:r w:rsidRPr="007C07E6">
              <w:rPr>
                <w:rFonts w:asciiTheme="minorHAnsi" w:hAnsiTheme="minorHAnsi" w:cstheme="minorHAnsi"/>
                <w:b/>
                <w:bCs/>
                <w:sz w:val="20"/>
                <w:szCs w:val="20"/>
              </w:rPr>
              <w:t>A.2.8.</w:t>
            </w:r>
            <w:r w:rsidRPr="007C07E6">
              <w:rPr>
                <w:rFonts w:asciiTheme="minorHAnsi" w:hAnsiTheme="minorHAnsi" w:cstheme="minorHAnsi"/>
                <w:b/>
                <w:bCs/>
                <w:sz w:val="20"/>
                <w:szCs w:val="20"/>
              </w:rPr>
              <w:tab/>
              <w:t>Capacitatea propusă prin proiect a sălilor de creșă/grădiniță/clasă este:</w:t>
            </w:r>
          </w:p>
          <w:p w14:paraId="312DEFC9" w14:textId="05E7744B" w:rsidR="009C5D6E" w:rsidRPr="005B3B77" w:rsidRDefault="009C5D6E" w:rsidP="007C66B5">
            <w:pPr>
              <w:spacing w:after="0" w:line="259" w:lineRule="auto"/>
              <w:jc w:val="both"/>
              <w:rPr>
                <w:rFonts w:asciiTheme="minorHAnsi" w:hAnsiTheme="minorHAnsi" w:cstheme="minorHAnsi"/>
                <w:sz w:val="20"/>
                <w:szCs w:val="20"/>
              </w:rPr>
            </w:pPr>
            <w:r w:rsidRPr="005B3B77">
              <w:rPr>
                <w:rFonts w:asciiTheme="minorHAnsi" w:hAnsiTheme="minorHAnsi" w:cstheme="minorHAnsi"/>
                <w:sz w:val="20"/>
                <w:szCs w:val="20"/>
              </w:rPr>
              <w:t>a)</w:t>
            </w:r>
            <w:r w:rsidRPr="005B3B77">
              <w:rPr>
                <w:rFonts w:asciiTheme="minorHAnsi" w:hAnsiTheme="minorHAnsi" w:cstheme="minorHAnsi"/>
                <w:sz w:val="20"/>
                <w:szCs w:val="20"/>
              </w:rPr>
              <w:tab/>
              <w:t>peste 150 locuri</w:t>
            </w:r>
            <w:r w:rsidR="006B0038" w:rsidRPr="005B3B77">
              <w:rPr>
                <w:rFonts w:asciiTheme="minorHAnsi" w:hAnsiTheme="minorHAnsi" w:cstheme="minorHAnsi"/>
                <w:sz w:val="20"/>
                <w:szCs w:val="20"/>
              </w:rPr>
              <w:t xml:space="preserve"> – 15 puncte</w:t>
            </w:r>
          </w:p>
          <w:p w14:paraId="4A54AFD6" w14:textId="7188518F" w:rsidR="009C5D6E" w:rsidRPr="005B3B77" w:rsidRDefault="009C5D6E" w:rsidP="007C66B5">
            <w:pPr>
              <w:spacing w:after="0" w:line="259" w:lineRule="auto"/>
              <w:jc w:val="both"/>
              <w:rPr>
                <w:rFonts w:asciiTheme="minorHAnsi" w:hAnsiTheme="minorHAnsi" w:cstheme="minorHAnsi"/>
                <w:sz w:val="20"/>
                <w:szCs w:val="20"/>
              </w:rPr>
            </w:pPr>
            <w:r w:rsidRPr="005B3B77">
              <w:rPr>
                <w:rFonts w:asciiTheme="minorHAnsi" w:hAnsiTheme="minorHAnsi" w:cstheme="minorHAnsi"/>
                <w:sz w:val="20"/>
                <w:szCs w:val="20"/>
              </w:rPr>
              <w:t>b)</w:t>
            </w:r>
            <w:r w:rsidRPr="005B3B77">
              <w:rPr>
                <w:rFonts w:asciiTheme="minorHAnsi" w:hAnsiTheme="minorHAnsi" w:cstheme="minorHAnsi"/>
                <w:sz w:val="20"/>
                <w:szCs w:val="20"/>
              </w:rPr>
              <w:tab/>
              <w:t>100 – 150 locuri</w:t>
            </w:r>
            <w:r w:rsidR="006B0038" w:rsidRPr="005B3B77">
              <w:rPr>
                <w:rFonts w:asciiTheme="minorHAnsi" w:hAnsiTheme="minorHAnsi" w:cstheme="minorHAnsi"/>
                <w:sz w:val="20"/>
                <w:szCs w:val="20"/>
              </w:rPr>
              <w:t xml:space="preserve"> – 13 puncte</w:t>
            </w:r>
          </w:p>
          <w:p w14:paraId="2DEA78F7" w14:textId="6A428971" w:rsidR="009C5D6E" w:rsidRPr="005B3B77" w:rsidRDefault="009C5D6E" w:rsidP="007C66B5">
            <w:pPr>
              <w:spacing w:after="0" w:line="259" w:lineRule="auto"/>
              <w:jc w:val="both"/>
              <w:rPr>
                <w:rFonts w:asciiTheme="minorHAnsi" w:hAnsiTheme="minorHAnsi" w:cstheme="minorHAnsi"/>
                <w:sz w:val="20"/>
                <w:szCs w:val="20"/>
              </w:rPr>
            </w:pPr>
            <w:r w:rsidRPr="005B3B77">
              <w:rPr>
                <w:rFonts w:asciiTheme="minorHAnsi" w:hAnsiTheme="minorHAnsi" w:cstheme="minorHAnsi"/>
                <w:sz w:val="20"/>
                <w:szCs w:val="20"/>
              </w:rPr>
              <w:t>c)</w:t>
            </w:r>
            <w:r w:rsidRPr="005B3B77">
              <w:rPr>
                <w:rFonts w:asciiTheme="minorHAnsi" w:hAnsiTheme="minorHAnsi" w:cstheme="minorHAnsi"/>
                <w:sz w:val="20"/>
                <w:szCs w:val="20"/>
              </w:rPr>
              <w:tab/>
              <w:t>50 – 100 locuri</w:t>
            </w:r>
            <w:r w:rsidR="006B0038" w:rsidRPr="005B3B77">
              <w:rPr>
                <w:rFonts w:asciiTheme="minorHAnsi" w:hAnsiTheme="minorHAnsi" w:cstheme="minorHAnsi"/>
                <w:sz w:val="20"/>
                <w:szCs w:val="20"/>
              </w:rPr>
              <w:t xml:space="preserve"> – 10 puncte</w:t>
            </w:r>
          </w:p>
          <w:p w14:paraId="172F5581" w14:textId="396BFAA2" w:rsidR="009C5D6E" w:rsidRPr="005B3B77" w:rsidRDefault="009C5D6E" w:rsidP="007C66B5">
            <w:pPr>
              <w:spacing w:after="0" w:line="259" w:lineRule="auto"/>
              <w:jc w:val="both"/>
              <w:rPr>
                <w:rFonts w:asciiTheme="minorHAnsi" w:hAnsiTheme="minorHAnsi" w:cstheme="minorHAnsi"/>
                <w:sz w:val="20"/>
                <w:szCs w:val="20"/>
              </w:rPr>
            </w:pPr>
            <w:r w:rsidRPr="005B3B77">
              <w:rPr>
                <w:rFonts w:asciiTheme="minorHAnsi" w:hAnsiTheme="minorHAnsi" w:cstheme="minorHAnsi"/>
                <w:sz w:val="20"/>
                <w:szCs w:val="20"/>
              </w:rPr>
              <w:t>d)</w:t>
            </w:r>
            <w:r w:rsidRPr="005B3B77">
              <w:rPr>
                <w:rFonts w:asciiTheme="minorHAnsi" w:hAnsiTheme="minorHAnsi" w:cstheme="minorHAnsi"/>
                <w:sz w:val="20"/>
                <w:szCs w:val="20"/>
              </w:rPr>
              <w:tab/>
              <w:t xml:space="preserve">25 - 50 locuri </w:t>
            </w:r>
            <w:r w:rsidR="006B0038" w:rsidRPr="005B3B77">
              <w:rPr>
                <w:rFonts w:asciiTheme="minorHAnsi" w:hAnsiTheme="minorHAnsi" w:cstheme="minorHAnsi"/>
                <w:sz w:val="20"/>
                <w:szCs w:val="20"/>
              </w:rPr>
              <w:t>– 5 puncte</w:t>
            </w:r>
          </w:p>
          <w:p w14:paraId="0DEFEB11" w14:textId="09B7E943" w:rsidR="009C5D6E" w:rsidRPr="007C07E6" w:rsidRDefault="009C5D6E" w:rsidP="007C66B5">
            <w:pPr>
              <w:spacing w:after="0" w:line="259" w:lineRule="auto"/>
              <w:jc w:val="both"/>
              <w:rPr>
                <w:rFonts w:asciiTheme="minorHAnsi" w:hAnsiTheme="minorHAnsi" w:cstheme="minorHAnsi"/>
                <w:b/>
                <w:bCs/>
                <w:strike/>
                <w:sz w:val="20"/>
                <w:szCs w:val="20"/>
              </w:rPr>
            </w:pPr>
            <w:r w:rsidRPr="005B3B77">
              <w:rPr>
                <w:rFonts w:asciiTheme="minorHAnsi" w:hAnsiTheme="minorHAnsi" w:cstheme="minorHAnsi"/>
                <w:sz w:val="20"/>
                <w:szCs w:val="20"/>
              </w:rPr>
              <w:t>e)</w:t>
            </w:r>
            <w:r w:rsidRPr="005B3B77">
              <w:rPr>
                <w:rFonts w:asciiTheme="minorHAnsi" w:hAnsiTheme="minorHAnsi" w:cstheme="minorHAnsi"/>
                <w:sz w:val="20"/>
                <w:szCs w:val="20"/>
              </w:rPr>
              <w:tab/>
              <w:t>sub 25 locuri</w:t>
            </w:r>
            <w:r w:rsidR="006B0038" w:rsidRPr="005B3B77">
              <w:rPr>
                <w:rFonts w:asciiTheme="minorHAnsi" w:hAnsiTheme="minorHAnsi" w:cstheme="minorHAnsi"/>
                <w:sz w:val="20"/>
                <w:szCs w:val="20"/>
              </w:rPr>
              <w:t xml:space="preserve"> – 0 puncte</w:t>
            </w:r>
          </w:p>
        </w:tc>
        <w:tc>
          <w:tcPr>
            <w:tcW w:w="2351" w:type="pct"/>
            <w:tcBorders>
              <w:top w:val="single" w:sz="4" w:space="0" w:color="auto"/>
              <w:left w:val="single" w:sz="4" w:space="0" w:color="auto"/>
              <w:bottom w:val="single" w:sz="4" w:space="0" w:color="auto"/>
              <w:right w:val="single" w:sz="4" w:space="0" w:color="auto"/>
            </w:tcBorders>
          </w:tcPr>
          <w:p w14:paraId="48199D4D" w14:textId="77777777" w:rsidR="009C5D6E" w:rsidRPr="00B40987" w:rsidRDefault="009C5D6E" w:rsidP="007C66B5">
            <w:pPr>
              <w:spacing w:after="160" w:line="259" w:lineRule="auto"/>
              <w:jc w:val="both"/>
              <w:rPr>
                <w:rFonts w:asciiTheme="minorHAnsi" w:hAnsiTheme="minorHAnsi" w:cstheme="minorHAnsi"/>
                <w:b/>
                <w:bCs/>
                <w:iCs/>
                <w:sz w:val="20"/>
                <w:szCs w:val="20"/>
              </w:rPr>
            </w:pPr>
            <w:r w:rsidRPr="00B40987">
              <w:rPr>
                <w:rFonts w:asciiTheme="minorHAnsi" w:hAnsiTheme="minorHAnsi" w:cstheme="minorHAnsi"/>
                <w:b/>
                <w:bCs/>
                <w:sz w:val="20"/>
                <w:szCs w:val="20"/>
              </w:rPr>
              <w:t xml:space="preserve">Anexa 2 – </w:t>
            </w:r>
            <w:r w:rsidRPr="00B40987">
              <w:rPr>
                <w:rFonts w:asciiTheme="minorHAnsi" w:hAnsiTheme="minorHAnsi" w:cstheme="minorHAnsi"/>
                <w:b/>
                <w:bCs/>
                <w:iCs/>
                <w:sz w:val="20"/>
                <w:szCs w:val="20"/>
              </w:rPr>
              <w:t>Grila de evaluare tehnică și financiară</w:t>
            </w:r>
          </w:p>
          <w:p w14:paraId="2D80B2D0" w14:textId="3E7BFBCA" w:rsidR="009C5D6E" w:rsidRPr="007C07E6" w:rsidRDefault="00B40987" w:rsidP="007C66B5">
            <w:pPr>
              <w:spacing w:after="160" w:line="259" w:lineRule="auto"/>
              <w:jc w:val="both"/>
              <w:rPr>
                <w:rFonts w:asciiTheme="minorHAnsi" w:hAnsiTheme="minorHAnsi" w:cstheme="minorHAnsi"/>
                <w:sz w:val="20"/>
                <w:szCs w:val="20"/>
              </w:rPr>
            </w:pPr>
            <w:r>
              <w:rPr>
                <w:rFonts w:asciiTheme="minorHAnsi" w:hAnsiTheme="minorHAnsi" w:cstheme="minorHAnsi"/>
                <w:sz w:val="20"/>
                <w:szCs w:val="20"/>
              </w:rPr>
              <w:t>...</w:t>
            </w:r>
          </w:p>
          <w:p w14:paraId="3D589447" w14:textId="06BE5731" w:rsidR="009C5D6E" w:rsidRPr="007C07E6" w:rsidRDefault="009C5D6E" w:rsidP="007C66B5">
            <w:pPr>
              <w:spacing w:after="0" w:line="259" w:lineRule="auto"/>
              <w:jc w:val="both"/>
              <w:rPr>
                <w:rFonts w:asciiTheme="minorHAnsi" w:hAnsiTheme="minorHAnsi" w:cstheme="minorHAnsi"/>
                <w:b/>
                <w:bCs/>
                <w:sz w:val="20"/>
                <w:szCs w:val="20"/>
              </w:rPr>
            </w:pPr>
            <w:r w:rsidRPr="007C07E6">
              <w:rPr>
                <w:rFonts w:asciiTheme="minorHAnsi" w:hAnsiTheme="minorHAnsi" w:cstheme="minorHAnsi"/>
                <w:b/>
                <w:bCs/>
                <w:sz w:val="20"/>
                <w:szCs w:val="20"/>
              </w:rPr>
              <w:t>A.2.8.</w:t>
            </w:r>
            <w:r w:rsidRPr="007C07E6">
              <w:rPr>
                <w:rFonts w:asciiTheme="minorHAnsi" w:hAnsiTheme="minorHAnsi" w:cstheme="minorHAnsi"/>
                <w:b/>
                <w:bCs/>
                <w:sz w:val="20"/>
                <w:szCs w:val="20"/>
              </w:rPr>
              <w:tab/>
              <w:t>Capacitatea</w:t>
            </w:r>
            <w:r w:rsidR="008414E7" w:rsidRPr="007C07E6">
              <w:rPr>
                <w:rFonts w:asciiTheme="minorHAnsi" w:hAnsiTheme="minorHAnsi" w:cstheme="minorHAnsi"/>
                <w:b/>
                <w:bCs/>
                <w:sz w:val="20"/>
                <w:szCs w:val="20"/>
              </w:rPr>
              <w:t>*</w:t>
            </w:r>
            <w:r w:rsidRPr="007C07E6">
              <w:rPr>
                <w:rFonts w:asciiTheme="minorHAnsi" w:hAnsiTheme="minorHAnsi" w:cstheme="minorHAnsi"/>
                <w:b/>
                <w:bCs/>
                <w:sz w:val="20"/>
                <w:szCs w:val="20"/>
              </w:rPr>
              <w:t xml:space="preserve"> propusă prin proiect a sălilor de creșă/grădiniță/clasă este:</w:t>
            </w:r>
          </w:p>
          <w:p w14:paraId="3B8A68EE" w14:textId="18C1D853" w:rsidR="008414E7" w:rsidRPr="007C07E6" w:rsidRDefault="00C94321" w:rsidP="008414E7">
            <w:pPr>
              <w:spacing w:after="0" w:line="259" w:lineRule="auto"/>
              <w:jc w:val="both"/>
              <w:rPr>
                <w:rFonts w:asciiTheme="minorHAnsi" w:hAnsiTheme="minorHAnsi" w:cstheme="minorHAnsi"/>
                <w:sz w:val="20"/>
                <w:szCs w:val="20"/>
              </w:rPr>
            </w:pPr>
            <w:r w:rsidRPr="007C07E6">
              <w:rPr>
                <w:rFonts w:asciiTheme="minorHAnsi" w:hAnsiTheme="minorHAnsi" w:cstheme="minorHAnsi"/>
                <w:sz w:val="20"/>
                <w:szCs w:val="20"/>
              </w:rPr>
              <w:t>*</w:t>
            </w:r>
            <w:r w:rsidR="008414E7" w:rsidRPr="007C07E6">
              <w:rPr>
                <w:rFonts w:asciiTheme="minorHAnsi" w:hAnsiTheme="minorHAnsi" w:cstheme="minorHAnsi"/>
                <w:sz w:val="20"/>
                <w:szCs w:val="20"/>
              </w:rPr>
              <w:t>Capacitatea totala a unității de învățământ la care se ajunge după implementarea proiectului.</w:t>
            </w:r>
          </w:p>
          <w:p w14:paraId="1D0A9F35" w14:textId="4ECD4BF7" w:rsidR="008414E7" w:rsidRPr="005B3B77" w:rsidRDefault="007643ED" w:rsidP="008414E7">
            <w:pPr>
              <w:spacing w:after="0" w:line="259" w:lineRule="auto"/>
              <w:jc w:val="both"/>
              <w:rPr>
                <w:rFonts w:asciiTheme="minorHAnsi" w:hAnsiTheme="minorHAnsi" w:cstheme="minorHAnsi"/>
                <w:sz w:val="20"/>
                <w:szCs w:val="20"/>
              </w:rPr>
            </w:pPr>
            <w:r w:rsidRPr="007C07E6">
              <w:rPr>
                <w:rFonts w:asciiTheme="minorHAnsi" w:hAnsiTheme="minorHAnsi" w:cstheme="minorHAnsi"/>
                <w:sz w:val="20"/>
                <w:szCs w:val="20"/>
              </w:rPr>
              <w:t>(</w:t>
            </w:r>
            <w:r w:rsidR="00E3404F">
              <w:rPr>
                <w:rFonts w:asciiTheme="minorHAnsi" w:hAnsiTheme="minorHAnsi" w:cstheme="minorHAnsi"/>
                <w:sz w:val="20"/>
                <w:szCs w:val="20"/>
              </w:rPr>
              <w:t xml:space="preserve">pentru </w:t>
            </w:r>
            <w:r w:rsidR="008414E7" w:rsidRPr="007C07E6">
              <w:rPr>
                <w:rFonts w:asciiTheme="minorHAnsi" w:hAnsiTheme="minorHAnsi" w:cstheme="minorHAnsi"/>
                <w:sz w:val="20"/>
                <w:szCs w:val="20"/>
              </w:rPr>
              <w:t xml:space="preserve">50 locuri se </w:t>
            </w:r>
            <w:r w:rsidR="00E3404F">
              <w:rPr>
                <w:rFonts w:asciiTheme="minorHAnsi" w:hAnsiTheme="minorHAnsi" w:cstheme="minorHAnsi"/>
                <w:sz w:val="20"/>
                <w:szCs w:val="20"/>
              </w:rPr>
              <w:t>acordă</w:t>
            </w:r>
            <w:r w:rsidR="008414E7" w:rsidRPr="007C07E6">
              <w:rPr>
                <w:rFonts w:asciiTheme="minorHAnsi" w:hAnsiTheme="minorHAnsi" w:cstheme="minorHAnsi"/>
                <w:sz w:val="20"/>
                <w:szCs w:val="20"/>
              </w:rPr>
              <w:t xml:space="preserve"> 10 puncte,</w:t>
            </w:r>
            <w:r w:rsidR="00E3404F">
              <w:rPr>
                <w:rFonts w:asciiTheme="minorHAnsi" w:hAnsiTheme="minorHAnsi" w:cstheme="minorHAnsi"/>
                <w:sz w:val="20"/>
                <w:szCs w:val="20"/>
              </w:rPr>
              <w:t xml:space="preserve"> pentru</w:t>
            </w:r>
            <w:r w:rsidR="008414E7" w:rsidRPr="007C07E6">
              <w:rPr>
                <w:rFonts w:asciiTheme="minorHAnsi" w:hAnsiTheme="minorHAnsi" w:cstheme="minorHAnsi"/>
                <w:sz w:val="20"/>
                <w:szCs w:val="20"/>
              </w:rPr>
              <w:t xml:space="preserve"> 100 locuri se </w:t>
            </w:r>
            <w:r w:rsidR="002245BB">
              <w:rPr>
                <w:rFonts w:asciiTheme="minorHAnsi" w:hAnsiTheme="minorHAnsi" w:cstheme="minorHAnsi"/>
                <w:sz w:val="20"/>
                <w:szCs w:val="20"/>
              </w:rPr>
              <w:t>acordă</w:t>
            </w:r>
            <w:r w:rsidR="008414E7" w:rsidRPr="005B3B77">
              <w:rPr>
                <w:rFonts w:asciiTheme="minorHAnsi" w:hAnsiTheme="minorHAnsi" w:cstheme="minorHAnsi"/>
                <w:sz w:val="20"/>
                <w:szCs w:val="20"/>
              </w:rPr>
              <w:t xml:space="preserve"> 13 puncte</w:t>
            </w:r>
            <w:r w:rsidRPr="005B3B77">
              <w:rPr>
                <w:rFonts w:asciiTheme="minorHAnsi" w:hAnsiTheme="minorHAnsi" w:cstheme="minorHAnsi"/>
                <w:sz w:val="20"/>
                <w:szCs w:val="20"/>
              </w:rPr>
              <w:t>)</w:t>
            </w:r>
          </w:p>
          <w:p w14:paraId="0B030D2C" w14:textId="77777777" w:rsidR="00900B76" w:rsidRPr="005B3B77" w:rsidRDefault="00900B76" w:rsidP="00900B76">
            <w:pPr>
              <w:spacing w:after="0" w:line="259" w:lineRule="auto"/>
              <w:jc w:val="both"/>
              <w:rPr>
                <w:rFonts w:asciiTheme="minorHAnsi" w:hAnsiTheme="minorHAnsi" w:cstheme="minorHAnsi"/>
                <w:sz w:val="20"/>
                <w:szCs w:val="20"/>
              </w:rPr>
            </w:pPr>
            <w:r w:rsidRPr="005B3B77">
              <w:rPr>
                <w:rFonts w:asciiTheme="minorHAnsi" w:hAnsiTheme="minorHAnsi" w:cstheme="minorHAnsi"/>
                <w:sz w:val="20"/>
                <w:szCs w:val="20"/>
              </w:rPr>
              <w:t>a)</w:t>
            </w:r>
            <w:r w:rsidRPr="005B3B77">
              <w:rPr>
                <w:rFonts w:asciiTheme="minorHAnsi" w:hAnsiTheme="minorHAnsi" w:cstheme="minorHAnsi"/>
                <w:sz w:val="20"/>
                <w:szCs w:val="20"/>
              </w:rPr>
              <w:tab/>
              <w:t>peste 150 locuri – 15 puncte</w:t>
            </w:r>
          </w:p>
          <w:p w14:paraId="0F1D0FB4" w14:textId="77777777" w:rsidR="00900B76" w:rsidRPr="005B3B77" w:rsidRDefault="00900B76" w:rsidP="00900B76">
            <w:pPr>
              <w:spacing w:after="0" w:line="259" w:lineRule="auto"/>
              <w:jc w:val="both"/>
              <w:rPr>
                <w:rFonts w:asciiTheme="minorHAnsi" w:hAnsiTheme="minorHAnsi" w:cstheme="minorHAnsi"/>
                <w:sz w:val="20"/>
                <w:szCs w:val="20"/>
              </w:rPr>
            </w:pPr>
            <w:r w:rsidRPr="005B3B77">
              <w:rPr>
                <w:rFonts w:asciiTheme="minorHAnsi" w:hAnsiTheme="minorHAnsi" w:cstheme="minorHAnsi"/>
                <w:sz w:val="20"/>
                <w:szCs w:val="20"/>
              </w:rPr>
              <w:t>b)</w:t>
            </w:r>
            <w:r w:rsidRPr="005B3B77">
              <w:rPr>
                <w:rFonts w:asciiTheme="minorHAnsi" w:hAnsiTheme="minorHAnsi" w:cstheme="minorHAnsi"/>
                <w:sz w:val="20"/>
                <w:szCs w:val="20"/>
              </w:rPr>
              <w:tab/>
              <w:t>100 – 150 locuri – 13 puncte</w:t>
            </w:r>
          </w:p>
          <w:p w14:paraId="68F02123" w14:textId="77777777" w:rsidR="00900B76" w:rsidRPr="005B3B77" w:rsidRDefault="00900B76" w:rsidP="00900B76">
            <w:pPr>
              <w:spacing w:after="0" w:line="259" w:lineRule="auto"/>
              <w:jc w:val="both"/>
              <w:rPr>
                <w:rFonts w:asciiTheme="minorHAnsi" w:hAnsiTheme="minorHAnsi" w:cstheme="minorHAnsi"/>
                <w:sz w:val="20"/>
                <w:szCs w:val="20"/>
              </w:rPr>
            </w:pPr>
            <w:r w:rsidRPr="005B3B77">
              <w:rPr>
                <w:rFonts w:asciiTheme="minorHAnsi" w:hAnsiTheme="minorHAnsi" w:cstheme="minorHAnsi"/>
                <w:sz w:val="20"/>
                <w:szCs w:val="20"/>
              </w:rPr>
              <w:t>c)</w:t>
            </w:r>
            <w:r w:rsidRPr="005B3B77">
              <w:rPr>
                <w:rFonts w:asciiTheme="minorHAnsi" w:hAnsiTheme="minorHAnsi" w:cstheme="minorHAnsi"/>
                <w:sz w:val="20"/>
                <w:szCs w:val="20"/>
              </w:rPr>
              <w:tab/>
              <w:t>50 – 100 locuri – 10 puncte</w:t>
            </w:r>
          </w:p>
          <w:p w14:paraId="5F34371F" w14:textId="77777777" w:rsidR="00900B76" w:rsidRPr="005B3B77" w:rsidRDefault="00900B76" w:rsidP="00900B76">
            <w:pPr>
              <w:spacing w:after="0" w:line="259" w:lineRule="auto"/>
              <w:jc w:val="both"/>
              <w:rPr>
                <w:rFonts w:asciiTheme="minorHAnsi" w:hAnsiTheme="minorHAnsi" w:cstheme="minorHAnsi"/>
                <w:sz w:val="20"/>
                <w:szCs w:val="20"/>
              </w:rPr>
            </w:pPr>
            <w:r w:rsidRPr="005B3B77">
              <w:rPr>
                <w:rFonts w:asciiTheme="minorHAnsi" w:hAnsiTheme="minorHAnsi" w:cstheme="minorHAnsi"/>
                <w:sz w:val="20"/>
                <w:szCs w:val="20"/>
              </w:rPr>
              <w:t>d)</w:t>
            </w:r>
            <w:r w:rsidRPr="005B3B77">
              <w:rPr>
                <w:rFonts w:asciiTheme="minorHAnsi" w:hAnsiTheme="minorHAnsi" w:cstheme="minorHAnsi"/>
                <w:sz w:val="20"/>
                <w:szCs w:val="20"/>
              </w:rPr>
              <w:tab/>
              <w:t>25 - 50 locuri – 5 puncte</w:t>
            </w:r>
          </w:p>
          <w:p w14:paraId="3DB7F52C" w14:textId="665EEAED" w:rsidR="00AF34B5" w:rsidRPr="007C07E6" w:rsidRDefault="00900B76" w:rsidP="007C66B5">
            <w:pPr>
              <w:spacing w:after="0" w:line="259" w:lineRule="auto"/>
              <w:jc w:val="both"/>
              <w:rPr>
                <w:rFonts w:asciiTheme="minorHAnsi" w:hAnsiTheme="minorHAnsi" w:cstheme="minorHAnsi"/>
                <w:sz w:val="20"/>
                <w:szCs w:val="20"/>
              </w:rPr>
            </w:pPr>
            <w:r w:rsidRPr="005B3B77">
              <w:rPr>
                <w:rFonts w:asciiTheme="minorHAnsi" w:hAnsiTheme="minorHAnsi" w:cstheme="minorHAnsi"/>
                <w:sz w:val="20"/>
                <w:szCs w:val="20"/>
              </w:rPr>
              <w:t>e)</w:t>
            </w:r>
            <w:r w:rsidRPr="005B3B77">
              <w:rPr>
                <w:rFonts w:asciiTheme="minorHAnsi" w:hAnsiTheme="minorHAnsi" w:cstheme="minorHAnsi"/>
                <w:sz w:val="20"/>
                <w:szCs w:val="20"/>
              </w:rPr>
              <w:tab/>
              <w:t>sub 25 locuri – 0 puncte</w:t>
            </w:r>
            <w:r w:rsidRPr="007C07E6">
              <w:rPr>
                <w:rFonts w:asciiTheme="minorHAnsi" w:hAnsiTheme="minorHAnsi" w:cstheme="minorHAnsi"/>
                <w:sz w:val="20"/>
                <w:szCs w:val="20"/>
              </w:rPr>
              <w:t xml:space="preserve"> </w:t>
            </w:r>
          </w:p>
        </w:tc>
      </w:tr>
      <w:tr w:rsidR="009434A1" w:rsidRPr="007C07E6" w14:paraId="281E1440" w14:textId="77777777" w:rsidTr="00CE15F8">
        <w:trPr>
          <w:trHeight w:val="3506"/>
        </w:trPr>
        <w:tc>
          <w:tcPr>
            <w:tcW w:w="337" w:type="pct"/>
            <w:tcBorders>
              <w:top w:val="single" w:sz="4" w:space="0" w:color="auto"/>
              <w:left w:val="single" w:sz="4" w:space="0" w:color="auto"/>
              <w:bottom w:val="single" w:sz="4" w:space="0" w:color="auto"/>
              <w:right w:val="single" w:sz="4" w:space="0" w:color="auto"/>
            </w:tcBorders>
          </w:tcPr>
          <w:p w14:paraId="71521253" w14:textId="77777777" w:rsidR="009434A1" w:rsidRPr="007C07E6" w:rsidRDefault="009434A1" w:rsidP="009C5D6E">
            <w:pPr>
              <w:pStyle w:val="ListParagraph"/>
              <w:numPr>
                <w:ilvl w:val="0"/>
                <w:numId w:val="11"/>
              </w:numPr>
              <w:jc w:val="center"/>
              <w:rPr>
                <w:rFonts w:asciiTheme="minorHAnsi" w:hAnsiTheme="minorHAnsi" w:cstheme="minorHAnsi"/>
                <w:b/>
                <w:sz w:val="20"/>
                <w:szCs w:val="20"/>
              </w:rPr>
            </w:pPr>
          </w:p>
        </w:tc>
        <w:tc>
          <w:tcPr>
            <w:tcW w:w="2312" w:type="pct"/>
            <w:tcBorders>
              <w:top w:val="single" w:sz="4" w:space="0" w:color="auto"/>
              <w:left w:val="single" w:sz="4" w:space="0" w:color="auto"/>
              <w:bottom w:val="single" w:sz="4" w:space="0" w:color="auto"/>
              <w:right w:val="single" w:sz="4" w:space="0" w:color="auto"/>
            </w:tcBorders>
          </w:tcPr>
          <w:p w14:paraId="2E76D412" w14:textId="7095E40A" w:rsidR="009434A1" w:rsidRPr="00642E1E" w:rsidRDefault="00C25324" w:rsidP="007C66B5">
            <w:pPr>
              <w:spacing w:after="160" w:line="259" w:lineRule="auto"/>
              <w:jc w:val="both"/>
              <w:rPr>
                <w:rFonts w:asciiTheme="minorHAnsi" w:hAnsiTheme="minorHAnsi" w:cstheme="minorHAnsi"/>
                <w:b/>
                <w:bCs/>
                <w:sz w:val="20"/>
                <w:szCs w:val="20"/>
              </w:rPr>
            </w:pPr>
            <w:r w:rsidRPr="00642E1E">
              <w:rPr>
                <w:rFonts w:asciiTheme="minorHAnsi" w:hAnsiTheme="minorHAnsi" w:cstheme="minorHAnsi"/>
                <w:b/>
                <w:bCs/>
                <w:sz w:val="20"/>
                <w:szCs w:val="20"/>
              </w:rPr>
              <w:t>A</w:t>
            </w:r>
            <w:r w:rsidR="009434A1" w:rsidRPr="00642E1E">
              <w:rPr>
                <w:rFonts w:asciiTheme="minorHAnsi" w:hAnsiTheme="minorHAnsi" w:cstheme="minorHAnsi"/>
                <w:b/>
                <w:bCs/>
                <w:sz w:val="20"/>
                <w:szCs w:val="20"/>
              </w:rPr>
              <w:t>nexa 4 - Plan monitorizare</w:t>
            </w:r>
          </w:p>
          <w:tbl>
            <w:tblPr>
              <w:tblStyle w:val="TableGrid"/>
              <w:tblpPr w:leftFromText="181" w:rightFromText="181" w:vertAnchor="text" w:horzAnchor="margin" w:tblpXSpec="center" w:tblpY="1"/>
              <w:tblW w:w="0" w:type="auto"/>
              <w:tblLook w:val="04A0" w:firstRow="1" w:lastRow="0" w:firstColumn="1" w:lastColumn="0" w:noHBand="0" w:noVBand="1"/>
            </w:tblPr>
            <w:tblGrid>
              <w:gridCol w:w="562"/>
              <w:gridCol w:w="1843"/>
              <w:gridCol w:w="1843"/>
            </w:tblGrid>
            <w:tr w:rsidR="00FF2CDE" w:rsidRPr="00642E1E" w14:paraId="7D5D4D50" w14:textId="77777777" w:rsidTr="001E28FA">
              <w:trPr>
                <w:trHeight w:val="829"/>
              </w:trPr>
              <w:tc>
                <w:tcPr>
                  <w:tcW w:w="562" w:type="dxa"/>
                  <w:vAlign w:val="center"/>
                </w:tcPr>
                <w:p w14:paraId="1FB29148" w14:textId="77777777" w:rsidR="00FF2CDE" w:rsidRPr="00642E1E" w:rsidRDefault="00FF2CDE" w:rsidP="00FF2CDE">
                  <w:pPr>
                    <w:spacing w:after="0"/>
                    <w:jc w:val="center"/>
                    <w:rPr>
                      <w:rFonts w:asciiTheme="minorHAnsi" w:hAnsiTheme="minorHAnsi" w:cstheme="minorHAnsi"/>
                      <w:sz w:val="20"/>
                      <w:szCs w:val="20"/>
                    </w:rPr>
                  </w:pPr>
                  <w:r w:rsidRPr="00642E1E">
                    <w:rPr>
                      <w:rFonts w:asciiTheme="minorHAnsi" w:hAnsiTheme="minorHAnsi" w:cstheme="minorHAnsi"/>
                      <w:b/>
                      <w:sz w:val="20"/>
                      <w:szCs w:val="20"/>
                    </w:rPr>
                    <w:t>Nr. crt.</w:t>
                  </w:r>
                </w:p>
              </w:tc>
              <w:tc>
                <w:tcPr>
                  <w:tcW w:w="1843" w:type="dxa"/>
                  <w:vAlign w:val="center"/>
                </w:tcPr>
                <w:p w14:paraId="207C295C" w14:textId="77777777" w:rsidR="00FF2CDE" w:rsidRPr="00642E1E" w:rsidRDefault="00FF2CDE" w:rsidP="00FF2CDE">
                  <w:pPr>
                    <w:spacing w:after="0"/>
                    <w:jc w:val="center"/>
                    <w:rPr>
                      <w:rFonts w:asciiTheme="minorHAnsi" w:hAnsiTheme="minorHAnsi" w:cstheme="minorHAnsi"/>
                      <w:sz w:val="20"/>
                      <w:szCs w:val="20"/>
                    </w:rPr>
                  </w:pPr>
                  <w:r w:rsidRPr="00642E1E">
                    <w:rPr>
                      <w:rFonts w:asciiTheme="minorHAnsi" w:hAnsiTheme="minorHAnsi" w:cstheme="minorHAnsi"/>
                      <w:b/>
                      <w:bCs/>
                      <w:sz w:val="20"/>
                      <w:szCs w:val="20"/>
                    </w:rPr>
                    <w:t>Indicator de etapă / cod indicator</w:t>
                  </w:r>
                </w:p>
              </w:tc>
              <w:tc>
                <w:tcPr>
                  <w:tcW w:w="1843" w:type="dxa"/>
                  <w:vAlign w:val="center"/>
                </w:tcPr>
                <w:p w14:paraId="564B7CB9" w14:textId="77777777" w:rsidR="00FF2CDE" w:rsidRPr="00642E1E" w:rsidRDefault="00FF2CDE" w:rsidP="00FF2CDE">
                  <w:pPr>
                    <w:spacing w:after="0" w:line="240" w:lineRule="auto"/>
                    <w:jc w:val="center"/>
                    <w:rPr>
                      <w:rFonts w:asciiTheme="minorHAnsi" w:hAnsiTheme="minorHAnsi" w:cstheme="minorHAnsi"/>
                      <w:b/>
                      <w:bCs/>
                      <w:sz w:val="20"/>
                      <w:szCs w:val="20"/>
                    </w:rPr>
                  </w:pPr>
                  <w:r w:rsidRPr="00642E1E">
                    <w:rPr>
                      <w:rFonts w:asciiTheme="minorHAnsi" w:hAnsiTheme="minorHAnsi" w:cstheme="minorHAnsi"/>
                      <w:b/>
                      <w:bCs/>
                      <w:sz w:val="20"/>
                      <w:szCs w:val="20"/>
                    </w:rPr>
                    <w:t>Termen de realizare</w:t>
                  </w:r>
                </w:p>
                <w:p w14:paraId="28FC97EE" w14:textId="77777777" w:rsidR="00FF2CDE" w:rsidRPr="00642E1E" w:rsidRDefault="00FF2CDE" w:rsidP="00FF2CDE">
                  <w:pPr>
                    <w:spacing w:after="0"/>
                    <w:jc w:val="center"/>
                    <w:rPr>
                      <w:rFonts w:asciiTheme="minorHAnsi" w:hAnsiTheme="minorHAnsi" w:cstheme="minorHAnsi"/>
                      <w:sz w:val="20"/>
                      <w:szCs w:val="20"/>
                    </w:rPr>
                  </w:pPr>
                  <w:r w:rsidRPr="00642E1E">
                    <w:rPr>
                      <w:rFonts w:asciiTheme="minorHAnsi" w:hAnsiTheme="minorHAnsi" w:cstheme="minorHAnsi"/>
                      <w:b/>
                      <w:bCs/>
                      <w:sz w:val="20"/>
                      <w:szCs w:val="20"/>
                    </w:rPr>
                    <w:t>(dată calendaristică)</w:t>
                  </w:r>
                </w:p>
              </w:tc>
            </w:tr>
            <w:tr w:rsidR="00FF2CDE" w:rsidRPr="00642E1E" w14:paraId="78CCE2BA" w14:textId="77777777" w:rsidTr="001E28FA">
              <w:trPr>
                <w:trHeight w:val="196"/>
              </w:trPr>
              <w:tc>
                <w:tcPr>
                  <w:tcW w:w="562" w:type="dxa"/>
                  <w:vAlign w:val="center"/>
                </w:tcPr>
                <w:p w14:paraId="7F6BFDAE" w14:textId="30E7A5A8" w:rsidR="00FF2CDE" w:rsidRPr="00642E1E" w:rsidRDefault="005617EC" w:rsidP="005617EC">
                  <w:pPr>
                    <w:spacing w:after="0" w:line="240" w:lineRule="auto"/>
                    <w:ind w:left="142"/>
                    <w:contextualSpacing/>
                    <w:jc w:val="both"/>
                    <w:rPr>
                      <w:rFonts w:asciiTheme="minorHAnsi" w:hAnsiTheme="minorHAnsi" w:cstheme="minorHAnsi"/>
                      <w:bCs/>
                      <w:sz w:val="20"/>
                      <w:szCs w:val="20"/>
                    </w:rPr>
                  </w:pPr>
                  <w:r w:rsidRPr="00642E1E">
                    <w:rPr>
                      <w:rFonts w:asciiTheme="minorHAnsi" w:hAnsiTheme="minorHAnsi" w:cstheme="minorHAnsi"/>
                      <w:bCs/>
                      <w:sz w:val="20"/>
                      <w:szCs w:val="20"/>
                    </w:rPr>
                    <w:t>1.</w:t>
                  </w:r>
                </w:p>
              </w:tc>
              <w:tc>
                <w:tcPr>
                  <w:tcW w:w="1843" w:type="dxa"/>
                  <w:vAlign w:val="center"/>
                </w:tcPr>
                <w:p w14:paraId="6CEFF3B8" w14:textId="77777777" w:rsidR="00FF2CDE" w:rsidRPr="00642E1E" w:rsidRDefault="00FF2CDE" w:rsidP="00FF2CDE">
                  <w:pPr>
                    <w:numPr>
                      <w:ilvl w:val="1"/>
                      <w:numId w:val="22"/>
                    </w:numPr>
                    <w:autoSpaceDE w:val="0"/>
                    <w:autoSpaceDN w:val="0"/>
                    <w:adjustRightInd w:val="0"/>
                    <w:spacing w:after="0" w:line="240" w:lineRule="auto"/>
                    <w:jc w:val="center"/>
                    <w:rPr>
                      <w:rFonts w:asciiTheme="minorHAnsi" w:hAnsiTheme="minorHAnsi" w:cstheme="minorHAnsi"/>
                      <w:color w:val="000000"/>
                      <w:sz w:val="20"/>
                      <w:szCs w:val="20"/>
                    </w:rPr>
                  </w:pPr>
                  <w:r w:rsidRPr="00642E1E">
                    <w:rPr>
                      <w:rFonts w:asciiTheme="minorHAnsi" w:hAnsiTheme="minorHAnsi" w:cstheme="minorHAnsi"/>
                      <w:color w:val="000000"/>
                      <w:sz w:val="20"/>
                      <w:szCs w:val="20"/>
                    </w:rPr>
                    <w:t>Demararea achiziției contractului de lucrări/furnizare dotări/servicii (publicarea anunțului privind achiziția)</w:t>
                  </w:r>
                </w:p>
              </w:tc>
              <w:tc>
                <w:tcPr>
                  <w:tcW w:w="1843" w:type="dxa"/>
                  <w:vAlign w:val="center"/>
                </w:tcPr>
                <w:p w14:paraId="4C65CF42" w14:textId="374F81F6" w:rsidR="00FF2CDE" w:rsidRPr="00642E1E" w:rsidRDefault="00FF2CDE" w:rsidP="00FF2CDE">
                  <w:pPr>
                    <w:spacing w:after="0" w:line="240" w:lineRule="auto"/>
                    <w:jc w:val="center"/>
                    <w:rPr>
                      <w:rFonts w:asciiTheme="minorHAnsi" w:hAnsiTheme="minorHAnsi" w:cstheme="minorHAnsi"/>
                      <w:sz w:val="20"/>
                      <w:szCs w:val="20"/>
                    </w:rPr>
                  </w:pPr>
                  <w:r w:rsidRPr="00642E1E">
                    <w:rPr>
                      <w:rFonts w:asciiTheme="minorHAnsi" w:hAnsiTheme="minorHAnsi" w:cstheme="minorHAnsi"/>
                      <w:sz w:val="20"/>
                      <w:szCs w:val="20"/>
                    </w:rPr>
                    <w:t xml:space="preserve">Maximum </w:t>
                  </w:r>
                  <w:r w:rsidR="005617EC" w:rsidRPr="00642E1E">
                    <w:rPr>
                      <w:rFonts w:asciiTheme="minorHAnsi" w:hAnsiTheme="minorHAnsi" w:cstheme="minorHAnsi"/>
                      <w:sz w:val="20"/>
                      <w:szCs w:val="20"/>
                    </w:rPr>
                    <w:t>6</w:t>
                  </w:r>
                  <w:r w:rsidRPr="00642E1E">
                    <w:rPr>
                      <w:rFonts w:asciiTheme="minorHAnsi" w:hAnsiTheme="minorHAnsi" w:cstheme="minorHAnsi"/>
                      <w:sz w:val="20"/>
                      <w:szCs w:val="20"/>
                    </w:rPr>
                    <w:t xml:space="preserve"> luni, calculate din data semnării contractului</w:t>
                  </w:r>
                </w:p>
              </w:tc>
            </w:tr>
            <w:tr w:rsidR="00ED1109" w:rsidRPr="00642E1E" w14:paraId="01C0D4C5" w14:textId="77777777" w:rsidTr="001E28FA">
              <w:trPr>
                <w:trHeight w:val="196"/>
              </w:trPr>
              <w:tc>
                <w:tcPr>
                  <w:tcW w:w="562" w:type="dxa"/>
                  <w:vAlign w:val="center"/>
                </w:tcPr>
                <w:p w14:paraId="411B84E3" w14:textId="2901A6F0" w:rsidR="00ED1109" w:rsidRPr="00642E1E" w:rsidRDefault="00ED1109" w:rsidP="00ED1109">
                  <w:pPr>
                    <w:spacing w:after="0" w:line="240" w:lineRule="auto"/>
                    <w:ind w:left="142"/>
                    <w:contextualSpacing/>
                    <w:jc w:val="both"/>
                    <w:rPr>
                      <w:rFonts w:asciiTheme="minorHAnsi" w:hAnsiTheme="minorHAnsi" w:cstheme="minorHAnsi"/>
                      <w:bCs/>
                      <w:sz w:val="20"/>
                      <w:szCs w:val="20"/>
                    </w:rPr>
                  </w:pPr>
                  <w:r w:rsidRPr="00642E1E">
                    <w:rPr>
                      <w:rFonts w:asciiTheme="minorHAnsi" w:hAnsiTheme="minorHAnsi" w:cstheme="minorHAnsi"/>
                      <w:bCs/>
                      <w:sz w:val="20"/>
                      <w:szCs w:val="20"/>
                    </w:rPr>
                    <w:t>5.</w:t>
                  </w:r>
                </w:p>
              </w:tc>
              <w:tc>
                <w:tcPr>
                  <w:tcW w:w="1843" w:type="dxa"/>
                  <w:vAlign w:val="center"/>
                </w:tcPr>
                <w:p w14:paraId="57C5C843" w14:textId="34BA8C27" w:rsidR="00ED1109" w:rsidRPr="00642E1E" w:rsidRDefault="00ED1109" w:rsidP="00ED1109">
                  <w:pPr>
                    <w:numPr>
                      <w:ilvl w:val="1"/>
                      <w:numId w:val="22"/>
                    </w:numPr>
                    <w:autoSpaceDE w:val="0"/>
                    <w:autoSpaceDN w:val="0"/>
                    <w:adjustRightInd w:val="0"/>
                    <w:spacing w:after="0" w:line="240" w:lineRule="auto"/>
                    <w:jc w:val="center"/>
                    <w:rPr>
                      <w:rFonts w:asciiTheme="minorHAnsi" w:hAnsiTheme="minorHAnsi" w:cstheme="minorHAnsi"/>
                      <w:color w:val="000000"/>
                      <w:sz w:val="20"/>
                      <w:szCs w:val="20"/>
                    </w:rPr>
                  </w:pPr>
                  <w:r w:rsidRPr="00642E1E">
                    <w:rPr>
                      <w:rFonts w:ascii="Calibri" w:hAnsi="Calibri" w:cs="Calibri"/>
                      <w:sz w:val="20"/>
                      <w:szCs w:val="20"/>
                    </w:rPr>
                    <w:t xml:space="preserve">Îndeplinirea măsurilor prevăzute în  </w:t>
                  </w:r>
                  <w:r w:rsidRPr="00642E1E">
                    <w:rPr>
                      <w:rFonts w:ascii="Calibri" w:hAnsi="Calibri" w:cs="Calibri"/>
                      <w:i/>
                      <w:iCs/>
                      <w:sz w:val="20"/>
                      <w:szCs w:val="20"/>
                    </w:rPr>
                    <w:t>Planul de desegregare școlară și incluziune educațională</w:t>
                  </w:r>
                </w:p>
              </w:tc>
              <w:tc>
                <w:tcPr>
                  <w:tcW w:w="1843" w:type="dxa"/>
                  <w:vAlign w:val="center"/>
                </w:tcPr>
                <w:p w14:paraId="59A09D56" w14:textId="6FCA62AF" w:rsidR="00ED1109" w:rsidRPr="00642E1E" w:rsidRDefault="00ED1109" w:rsidP="00ED1109">
                  <w:pPr>
                    <w:spacing w:after="0" w:line="240" w:lineRule="auto"/>
                    <w:jc w:val="center"/>
                    <w:rPr>
                      <w:rFonts w:asciiTheme="minorHAnsi" w:hAnsiTheme="minorHAnsi" w:cstheme="minorHAnsi"/>
                      <w:sz w:val="20"/>
                      <w:szCs w:val="20"/>
                    </w:rPr>
                  </w:pPr>
                  <w:r w:rsidRPr="00642E1E">
                    <w:rPr>
                      <w:rFonts w:ascii="Calibri" w:hAnsi="Calibri" w:cs="Calibri"/>
                      <w:sz w:val="20"/>
                      <w:szCs w:val="20"/>
                    </w:rPr>
                    <w:t>Se va completa de către beneficiar in corelare cu secțiunea “Activități” din cererea de finanțare, pe întreaga perioada de durabilitate a proiectului</w:t>
                  </w:r>
                </w:p>
              </w:tc>
            </w:tr>
          </w:tbl>
          <w:p w14:paraId="7495F9D4" w14:textId="3A2B99EF" w:rsidR="00FF2CDE" w:rsidRPr="00642E1E" w:rsidRDefault="00FF2CDE" w:rsidP="007C66B5">
            <w:pPr>
              <w:spacing w:after="160" w:line="259" w:lineRule="auto"/>
              <w:jc w:val="both"/>
              <w:rPr>
                <w:rFonts w:asciiTheme="minorHAnsi" w:hAnsiTheme="minorHAnsi" w:cstheme="minorHAnsi"/>
                <w:b/>
                <w:bCs/>
                <w:sz w:val="20"/>
                <w:szCs w:val="20"/>
              </w:rPr>
            </w:pPr>
          </w:p>
        </w:tc>
        <w:tc>
          <w:tcPr>
            <w:tcW w:w="2351" w:type="pct"/>
            <w:tcBorders>
              <w:top w:val="single" w:sz="4" w:space="0" w:color="auto"/>
              <w:left w:val="single" w:sz="4" w:space="0" w:color="auto"/>
              <w:bottom w:val="single" w:sz="4" w:space="0" w:color="auto"/>
              <w:right w:val="single" w:sz="4" w:space="0" w:color="auto"/>
            </w:tcBorders>
            <w:shd w:val="clear" w:color="auto" w:fill="auto"/>
          </w:tcPr>
          <w:p w14:paraId="5601D321" w14:textId="2A1B7785" w:rsidR="009434A1" w:rsidRPr="007C07E6" w:rsidRDefault="00C25324" w:rsidP="007C66B5">
            <w:pPr>
              <w:spacing w:after="160" w:line="259" w:lineRule="auto"/>
              <w:jc w:val="both"/>
              <w:rPr>
                <w:rFonts w:asciiTheme="minorHAnsi" w:hAnsiTheme="minorHAnsi" w:cstheme="minorHAnsi"/>
                <w:b/>
                <w:bCs/>
                <w:sz w:val="20"/>
                <w:szCs w:val="20"/>
              </w:rPr>
            </w:pPr>
            <w:r>
              <w:rPr>
                <w:rFonts w:asciiTheme="minorHAnsi" w:hAnsiTheme="minorHAnsi" w:cstheme="minorHAnsi"/>
                <w:b/>
                <w:bCs/>
                <w:sz w:val="20"/>
                <w:szCs w:val="20"/>
              </w:rPr>
              <w:t>A</w:t>
            </w:r>
            <w:r w:rsidR="009434A1" w:rsidRPr="007C07E6">
              <w:rPr>
                <w:rFonts w:asciiTheme="minorHAnsi" w:hAnsiTheme="minorHAnsi" w:cstheme="minorHAnsi"/>
                <w:b/>
                <w:bCs/>
                <w:sz w:val="20"/>
                <w:szCs w:val="20"/>
              </w:rPr>
              <w:t>nexa 4 - Plan monitorizare</w:t>
            </w:r>
          </w:p>
          <w:tbl>
            <w:tblPr>
              <w:tblStyle w:val="TableGrid"/>
              <w:tblpPr w:leftFromText="181" w:rightFromText="181" w:vertAnchor="text" w:horzAnchor="margin" w:tblpXSpec="center" w:tblpY="1"/>
              <w:tblW w:w="0" w:type="auto"/>
              <w:tblLook w:val="04A0" w:firstRow="1" w:lastRow="0" w:firstColumn="1" w:lastColumn="0" w:noHBand="0" w:noVBand="1"/>
            </w:tblPr>
            <w:tblGrid>
              <w:gridCol w:w="704"/>
              <w:gridCol w:w="1701"/>
              <w:gridCol w:w="1425"/>
            </w:tblGrid>
            <w:tr w:rsidR="00CE15F8" w:rsidRPr="007C07E6" w14:paraId="48A6429A" w14:textId="77777777" w:rsidTr="00ED1109">
              <w:trPr>
                <w:trHeight w:val="829"/>
              </w:trPr>
              <w:tc>
                <w:tcPr>
                  <w:tcW w:w="704" w:type="dxa"/>
                  <w:vAlign w:val="center"/>
                </w:tcPr>
                <w:p w14:paraId="204ABC92" w14:textId="77777777" w:rsidR="00CE15F8" w:rsidRPr="007C07E6" w:rsidRDefault="00CE15F8" w:rsidP="00CE15F8">
                  <w:pPr>
                    <w:spacing w:after="0"/>
                    <w:jc w:val="center"/>
                    <w:rPr>
                      <w:rFonts w:asciiTheme="minorHAnsi" w:hAnsiTheme="minorHAnsi" w:cstheme="minorHAnsi"/>
                      <w:sz w:val="20"/>
                      <w:szCs w:val="20"/>
                    </w:rPr>
                  </w:pPr>
                  <w:r w:rsidRPr="007C07E6">
                    <w:rPr>
                      <w:rFonts w:asciiTheme="minorHAnsi" w:hAnsiTheme="minorHAnsi" w:cstheme="minorHAnsi"/>
                      <w:b/>
                      <w:sz w:val="20"/>
                      <w:szCs w:val="20"/>
                    </w:rPr>
                    <w:t>Nr. crt.</w:t>
                  </w:r>
                </w:p>
              </w:tc>
              <w:tc>
                <w:tcPr>
                  <w:tcW w:w="1701" w:type="dxa"/>
                  <w:vAlign w:val="center"/>
                </w:tcPr>
                <w:p w14:paraId="6E30FFC2" w14:textId="77777777" w:rsidR="00CE15F8" w:rsidRPr="007C07E6" w:rsidRDefault="00CE15F8" w:rsidP="00CE15F8">
                  <w:pPr>
                    <w:spacing w:after="0"/>
                    <w:jc w:val="center"/>
                    <w:rPr>
                      <w:rFonts w:asciiTheme="minorHAnsi" w:hAnsiTheme="minorHAnsi" w:cstheme="minorHAnsi"/>
                      <w:sz w:val="20"/>
                      <w:szCs w:val="20"/>
                    </w:rPr>
                  </w:pPr>
                  <w:r w:rsidRPr="007C07E6">
                    <w:rPr>
                      <w:rFonts w:asciiTheme="minorHAnsi" w:hAnsiTheme="minorHAnsi" w:cstheme="minorHAnsi"/>
                      <w:b/>
                      <w:bCs/>
                      <w:sz w:val="20"/>
                      <w:szCs w:val="20"/>
                    </w:rPr>
                    <w:t>Indicator de etapă / cod indicator</w:t>
                  </w:r>
                </w:p>
              </w:tc>
              <w:tc>
                <w:tcPr>
                  <w:tcW w:w="1425" w:type="dxa"/>
                  <w:vAlign w:val="center"/>
                </w:tcPr>
                <w:p w14:paraId="68D0A3B2" w14:textId="77777777" w:rsidR="00CE15F8" w:rsidRPr="007C07E6" w:rsidRDefault="00CE15F8" w:rsidP="00CE15F8">
                  <w:pPr>
                    <w:spacing w:after="0" w:line="240" w:lineRule="auto"/>
                    <w:jc w:val="center"/>
                    <w:rPr>
                      <w:rFonts w:asciiTheme="minorHAnsi" w:hAnsiTheme="minorHAnsi" w:cstheme="minorHAnsi"/>
                      <w:b/>
                      <w:bCs/>
                      <w:sz w:val="20"/>
                      <w:szCs w:val="20"/>
                    </w:rPr>
                  </w:pPr>
                  <w:r w:rsidRPr="007C07E6">
                    <w:rPr>
                      <w:rFonts w:asciiTheme="minorHAnsi" w:hAnsiTheme="minorHAnsi" w:cstheme="minorHAnsi"/>
                      <w:b/>
                      <w:bCs/>
                      <w:sz w:val="20"/>
                      <w:szCs w:val="20"/>
                    </w:rPr>
                    <w:t>Termen de realizare</w:t>
                  </w:r>
                </w:p>
                <w:p w14:paraId="2724C4FF" w14:textId="77777777" w:rsidR="00CE15F8" w:rsidRPr="007C07E6" w:rsidRDefault="00CE15F8" w:rsidP="00CE15F8">
                  <w:pPr>
                    <w:spacing w:after="0"/>
                    <w:jc w:val="center"/>
                    <w:rPr>
                      <w:rFonts w:asciiTheme="minorHAnsi" w:hAnsiTheme="minorHAnsi" w:cstheme="minorHAnsi"/>
                      <w:sz w:val="20"/>
                      <w:szCs w:val="20"/>
                    </w:rPr>
                  </w:pPr>
                  <w:r w:rsidRPr="007C07E6">
                    <w:rPr>
                      <w:rFonts w:asciiTheme="minorHAnsi" w:hAnsiTheme="minorHAnsi" w:cstheme="minorHAnsi"/>
                      <w:b/>
                      <w:bCs/>
                      <w:sz w:val="20"/>
                      <w:szCs w:val="20"/>
                    </w:rPr>
                    <w:t>(dată calendaristică)</w:t>
                  </w:r>
                </w:p>
              </w:tc>
            </w:tr>
            <w:tr w:rsidR="00CE15F8" w:rsidRPr="007C07E6" w14:paraId="6C2A4412" w14:textId="77777777" w:rsidTr="00ED1109">
              <w:trPr>
                <w:trHeight w:val="196"/>
              </w:trPr>
              <w:tc>
                <w:tcPr>
                  <w:tcW w:w="704" w:type="dxa"/>
                  <w:vAlign w:val="center"/>
                </w:tcPr>
                <w:p w14:paraId="2D55F13A" w14:textId="2ABCC384" w:rsidR="00CE15F8" w:rsidRPr="007C07E6" w:rsidRDefault="005617EC" w:rsidP="005617EC">
                  <w:pPr>
                    <w:jc w:val="both"/>
                    <w:rPr>
                      <w:rFonts w:asciiTheme="minorHAnsi" w:hAnsiTheme="minorHAnsi" w:cstheme="minorHAnsi"/>
                      <w:bCs/>
                      <w:sz w:val="20"/>
                      <w:szCs w:val="20"/>
                    </w:rPr>
                  </w:pPr>
                  <w:r w:rsidRPr="007C07E6">
                    <w:rPr>
                      <w:rFonts w:asciiTheme="minorHAnsi" w:hAnsiTheme="minorHAnsi" w:cstheme="minorHAnsi"/>
                      <w:bCs/>
                      <w:sz w:val="20"/>
                      <w:szCs w:val="20"/>
                    </w:rPr>
                    <w:t xml:space="preserve">1. </w:t>
                  </w:r>
                </w:p>
              </w:tc>
              <w:tc>
                <w:tcPr>
                  <w:tcW w:w="1701" w:type="dxa"/>
                  <w:vAlign w:val="center"/>
                </w:tcPr>
                <w:p w14:paraId="55140B65" w14:textId="77777777" w:rsidR="00CE15F8" w:rsidRPr="007C07E6" w:rsidRDefault="00CE15F8" w:rsidP="00CE15F8">
                  <w:pPr>
                    <w:numPr>
                      <w:ilvl w:val="1"/>
                      <w:numId w:val="22"/>
                    </w:numPr>
                    <w:autoSpaceDE w:val="0"/>
                    <w:autoSpaceDN w:val="0"/>
                    <w:adjustRightInd w:val="0"/>
                    <w:spacing w:after="0" w:line="240" w:lineRule="auto"/>
                    <w:jc w:val="center"/>
                    <w:rPr>
                      <w:rFonts w:asciiTheme="minorHAnsi" w:hAnsiTheme="minorHAnsi" w:cstheme="minorHAnsi"/>
                      <w:color w:val="000000"/>
                      <w:sz w:val="20"/>
                      <w:szCs w:val="20"/>
                    </w:rPr>
                  </w:pPr>
                  <w:r w:rsidRPr="007C07E6">
                    <w:rPr>
                      <w:rFonts w:asciiTheme="minorHAnsi" w:hAnsiTheme="minorHAnsi" w:cstheme="minorHAnsi"/>
                      <w:color w:val="000000"/>
                      <w:sz w:val="20"/>
                      <w:szCs w:val="20"/>
                    </w:rPr>
                    <w:t>Demararea achiziției contractului de lucrări/furnizare dotări/servicii (publicarea anunțului privind achiziția)</w:t>
                  </w:r>
                </w:p>
              </w:tc>
              <w:tc>
                <w:tcPr>
                  <w:tcW w:w="1425" w:type="dxa"/>
                  <w:vAlign w:val="center"/>
                </w:tcPr>
                <w:p w14:paraId="7D060CE9" w14:textId="77777777" w:rsidR="00CE15F8" w:rsidRPr="007C07E6" w:rsidRDefault="00CE15F8" w:rsidP="00CE15F8">
                  <w:pPr>
                    <w:spacing w:after="0" w:line="240" w:lineRule="auto"/>
                    <w:jc w:val="center"/>
                    <w:rPr>
                      <w:rFonts w:asciiTheme="minorHAnsi" w:hAnsiTheme="minorHAnsi" w:cstheme="minorHAnsi"/>
                      <w:sz w:val="20"/>
                      <w:szCs w:val="20"/>
                    </w:rPr>
                  </w:pPr>
                  <w:r w:rsidRPr="007C07E6">
                    <w:rPr>
                      <w:rFonts w:asciiTheme="minorHAnsi" w:hAnsiTheme="minorHAnsi" w:cstheme="minorHAnsi"/>
                      <w:sz w:val="20"/>
                      <w:szCs w:val="20"/>
                    </w:rPr>
                    <w:t>Maximum trei luni, calculate din data semnării contractului</w:t>
                  </w:r>
                </w:p>
              </w:tc>
            </w:tr>
            <w:tr w:rsidR="00ED1109" w:rsidRPr="007C07E6" w14:paraId="32F80C45" w14:textId="77777777" w:rsidTr="004219A1">
              <w:trPr>
                <w:trHeight w:val="196"/>
              </w:trPr>
              <w:tc>
                <w:tcPr>
                  <w:tcW w:w="704" w:type="dxa"/>
                  <w:vAlign w:val="center"/>
                </w:tcPr>
                <w:p w14:paraId="33C843D1" w14:textId="79995D25" w:rsidR="00ED1109" w:rsidRPr="007C07E6" w:rsidRDefault="00ED1109" w:rsidP="005617EC">
                  <w:pPr>
                    <w:jc w:val="both"/>
                    <w:rPr>
                      <w:rFonts w:asciiTheme="minorHAnsi" w:hAnsiTheme="minorHAnsi" w:cstheme="minorHAnsi"/>
                      <w:bCs/>
                      <w:sz w:val="20"/>
                      <w:szCs w:val="20"/>
                    </w:rPr>
                  </w:pPr>
                  <w:r>
                    <w:rPr>
                      <w:rFonts w:asciiTheme="minorHAnsi" w:hAnsiTheme="minorHAnsi" w:cstheme="minorHAnsi"/>
                      <w:bCs/>
                      <w:sz w:val="20"/>
                      <w:szCs w:val="20"/>
                    </w:rPr>
                    <w:t>5.</w:t>
                  </w:r>
                </w:p>
              </w:tc>
              <w:tc>
                <w:tcPr>
                  <w:tcW w:w="3126" w:type="dxa"/>
                  <w:gridSpan w:val="2"/>
                  <w:vAlign w:val="center"/>
                </w:tcPr>
                <w:p w14:paraId="0371773D" w14:textId="20116152" w:rsidR="00ED1109" w:rsidRPr="007C07E6" w:rsidRDefault="00ED1109" w:rsidP="00CE15F8">
                  <w:pPr>
                    <w:spacing w:after="0" w:line="240" w:lineRule="auto"/>
                    <w:jc w:val="center"/>
                    <w:rPr>
                      <w:rFonts w:asciiTheme="minorHAnsi" w:hAnsiTheme="minorHAnsi" w:cstheme="minorHAnsi"/>
                      <w:sz w:val="20"/>
                      <w:szCs w:val="20"/>
                    </w:rPr>
                  </w:pPr>
                  <w:r w:rsidRPr="00642E1E">
                    <w:rPr>
                      <w:rFonts w:asciiTheme="minorHAnsi" w:hAnsiTheme="minorHAnsi" w:cstheme="minorHAnsi"/>
                      <w:sz w:val="20"/>
                      <w:szCs w:val="20"/>
                    </w:rPr>
                    <w:t>Se elimină indicatorul</w:t>
                  </w:r>
                </w:p>
              </w:tc>
            </w:tr>
          </w:tbl>
          <w:p w14:paraId="566966B3" w14:textId="449B9909" w:rsidR="009434A1" w:rsidRPr="007C07E6" w:rsidRDefault="009434A1" w:rsidP="005617EC">
            <w:pPr>
              <w:spacing w:after="160" w:line="259" w:lineRule="auto"/>
              <w:jc w:val="both"/>
              <w:rPr>
                <w:rFonts w:asciiTheme="minorHAnsi" w:hAnsiTheme="minorHAnsi" w:cstheme="minorHAnsi"/>
                <w:b/>
                <w:bCs/>
                <w:sz w:val="20"/>
                <w:szCs w:val="20"/>
              </w:rPr>
            </w:pPr>
          </w:p>
          <w:p w14:paraId="389E332D" w14:textId="52357D62" w:rsidR="009434A1" w:rsidRPr="007C07E6" w:rsidRDefault="009434A1" w:rsidP="007C66B5">
            <w:pPr>
              <w:spacing w:after="160" w:line="259" w:lineRule="auto"/>
              <w:jc w:val="both"/>
              <w:rPr>
                <w:rFonts w:asciiTheme="minorHAnsi" w:hAnsiTheme="minorHAnsi" w:cstheme="minorHAnsi"/>
                <w:b/>
                <w:bCs/>
                <w:sz w:val="20"/>
                <w:szCs w:val="20"/>
              </w:rPr>
            </w:pPr>
          </w:p>
        </w:tc>
      </w:tr>
      <w:tr w:rsidR="0078070B" w:rsidRPr="007C07E6" w14:paraId="2BFB5AF9" w14:textId="77777777" w:rsidTr="007B679C">
        <w:trPr>
          <w:trHeight w:val="226"/>
        </w:trPr>
        <w:tc>
          <w:tcPr>
            <w:tcW w:w="337" w:type="pct"/>
            <w:tcBorders>
              <w:top w:val="single" w:sz="4" w:space="0" w:color="auto"/>
              <w:left w:val="single" w:sz="4" w:space="0" w:color="auto"/>
              <w:bottom w:val="single" w:sz="4" w:space="0" w:color="auto"/>
              <w:right w:val="single" w:sz="4" w:space="0" w:color="auto"/>
            </w:tcBorders>
          </w:tcPr>
          <w:p w14:paraId="73A9AE87" w14:textId="77777777" w:rsidR="0078070B" w:rsidRPr="007C07E6" w:rsidRDefault="0078070B" w:rsidP="009C5D6E">
            <w:pPr>
              <w:pStyle w:val="ListParagraph"/>
              <w:numPr>
                <w:ilvl w:val="0"/>
                <w:numId w:val="11"/>
              </w:numPr>
              <w:jc w:val="center"/>
              <w:rPr>
                <w:rFonts w:asciiTheme="minorHAnsi" w:hAnsiTheme="minorHAnsi" w:cstheme="minorHAnsi"/>
                <w:b/>
                <w:sz w:val="20"/>
                <w:szCs w:val="20"/>
              </w:rPr>
            </w:pPr>
          </w:p>
        </w:tc>
        <w:tc>
          <w:tcPr>
            <w:tcW w:w="2312" w:type="pct"/>
            <w:tcBorders>
              <w:top w:val="single" w:sz="4" w:space="0" w:color="auto"/>
              <w:left w:val="single" w:sz="4" w:space="0" w:color="auto"/>
              <w:bottom w:val="single" w:sz="4" w:space="0" w:color="auto"/>
              <w:right w:val="single" w:sz="4" w:space="0" w:color="auto"/>
            </w:tcBorders>
          </w:tcPr>
          <w:p w14:paraId="2659F7E1" w14:textId="677E879E" w:rsidR="007B679C" w:rsidRPr="00897B48" w:rsidRDefault="00BE1242" w:rsidP="007B679C">
            <w:pPr>
              <w:spacing w:after="160" w:line="259" w:lineRule="auto"/>
              <w:jc w:val="both"/>
              <w:rPr>
                <w:rFonts w:asciiTheme="minorHAnsi" w:hAnsiTheme="minorHAnsi" w:cstheme="minorHAnsi"/>
                <w:b/>
                <w:bCs/>
                <w:sz w:val="20"/>
                <w:szCs w:val="20"/>
              </w:rPr>
            </w:pPr>
            <w:r w:rsidRPr="00897B48">
              <w:rPr>
                <w:rFonts w:asciiTheme="minorHAnsi" w:hAnsiTheme="minorHAnsi" w:cstheme="minorHAnsi"/>
                <w:b/>
                <w:bCs/>
                <w:sz w:val="20"/>
                <w:szCs w:val="20"/>
              </w:rPr>
              <w:t>A</w:t>
            </w:r>
            <w:r w:rsidR="007B679C" w:rsidRPr="00897B48">
              <w:rPr>
                <w:rFonts w:asciiTheme="minorHAnsi" w:hAnsiTheme="minorHAnsi" w:cstheme="minorHAnsi"/>
                <w:b/>
                <w:bCs/>
                <w:sz w:val="20"/>
                <w:szCs w:val="20"/>
              </w:rPr>
              <w:t>nexa 5 - Cheltuieli eligibile - O regiune educata</w:t>
            </w:r>
          </w:p>
          <w:p w14:paraId="4F9961BC" w14:textId="77777777" w:rsidR="0078070B" w:rsidRPr="00897B48" w:rsidRDefault="0078070B" w:rsidP="007C66B5">
            <w:pPr>
              <w:spacing w:after="160" w:line="259" w:lineRule="auto"/>
              <w:jc w:val="both"/>
              <w:rPr>
                <w:rFonts w:asciiTheme="minorHAnsi" w:hAnsiTheme="minorHAnsi" w:cstheme="minorHAnsi"/>
                <w:b/>
                <w:bCs/>
                <w:sz w:val="20"/>
                <w:szCs w:val="20"/>
              </w:rPr>
            </w:pPr>
          </w:p>
        </w:tc>
        <w:tc>
          <w:tcPr>
            <w:tcW w:w="2351" w:type="pct"/>
            <w:tcBorders>
              <w:top w:val="single" w:sz="4" w:space="0" w:color="auto"/>
              <w:left w:val="single" w:sz="4" w:space="0" w:color="auto"/>
              <w:bottom w:val="single" w:sz="4" w:space="0" w:color="auto"/>
              <w:right w:val="single" w:sz="4" w:space="0" w:color="auto"/>
            </w:tcBorders>
            <w:shd w:val="clear" w:color="auto" w:fill="auto"/>
          </w:tcPr>
          <w:p w14:paraId="288BD847" w14:textId="5BCA22F0" w:rsidR="0078070B" w:rsidRPr="00897B48" w:rsidRDefault="00BE1242" w:rsidP="007C66B5">
            <w:pPr>
              <w:spacing w:after="160" w:line="259" w:lineRule="auto"/>
              <w:jc w:val="both"/>
              <w:rPr>
                <w:rFonts w:asciiTheme="minorHAnsi" w:hAnsiTheme="minorHAnsi" w:cstheme="minorHAnsi"/>
                <w:b/>
                <w:bCs/>
                <w:sz w:val="20"/>
                <w:szCs w:val="20"/>
              </w:rPr>
            </w:pPr>
            <w:r w:rsidRPr="00897B48">
              <w:rPr>
                <w:rFonts w:asciiTheme="minorHAnsi" w:hAnsiTheme="minorHAnsi" w:cstheme="minorHAnsi"/>
                <w:b/>
                <w:bCs/>
                <w:sz w:val="20"/>
                <w:szCs w:val="20"/>
              </w:rPr>
              <w:lastRenderedPageBreak/>
              <w:t>A</w:t>
            </w:r>
            <w:r w:rsidR="0078070B" w:rsidRPr="00897B48">
              <w:rPr>
                <w:rFonts w:asciiTheme="minorHAnsi" w:hAnsiTheme="minorHAnsi" w:cstheme="minorHAnsi"/>
                <w:b/>
                <w:bCs/>
                <w:sz w:val="20"/>
                <w:szCs w:val="20"/>
              </w:rPr>
              <w:t>nexa 5 - Cheltuieli eligibile - O regiune educata</w:t>
            </w:r>
          </w:p>
          <w:p w14:paraId="2918F533" w14:textId="4C8A6F6A" w:rsidR="00E07C81" w:rsidRPr="00897B48" w:rsidRDefault="00BE1242" w:rsidP="007C66B5">
            <w:pPr>
              <w:spacing w:after="160" w:line="259" w:lineRule="auto"/>
              <w:jc w:val="both"/>
              <w:rPr>
                <w:rFonts w:asciiTheme="minorHAnsi" w:hAnsiTheme="minorHAnsi" w:cstheme="minorHAnsi"/>
                <w:sz w:val="20"/>
                <w:szCs w:val="20"/>
                <w:lang w:val="en-US"/>
              </w:rPr>
            </w:pPr>
            <w:r w:rsidRPr="00897B48">
              <w:rPr>
                <w:rFonts w:asciiTheme="minorHAnsi" w:hAnsiTheme="minorHAnsi" w:cstheme="minorHAnsi"/>
                <w:sz w:val="20"/>
                <w:szCs w:val="20"/>
              </w:rPr>
              <w:lastRenderedPageBreak/>
              <w:t>Se adaugă</w:t>
            </w:r>
            <w:r w:rsidR="007B679C" w:rsidRPr="00897B48">
              <w:rPr>
                <w:rFonts w:asciiTheme="minorHAnsi" w:hAnsiTheme="minorHAnsi" w:cstheme="minorHAnsi"/>
                <w:sz w:val="20"/>
                <w:szCs w:val="20"/>
                <w:lang w:val="en-US"/>
              </w:rPr>
              <w:t>:</w:t>
            </w:r>
          </w:p>
          <w:p w14:paraId="795C6E44" w14:textId="77777777" w:rsidR="00E07C81" w:rsidRPr="00897B48" w:rsidRDefault="00E07C81" w:rsidP="00E07C81">
            <w:pPr>
              <w:keepNext/>
              <w:numPr>
                <w:ilvl w:val="0"/>
                <w:numId w:val="13"/>
              </w:numPr>
              <w:spacing w:before="120" w:after="120" w:line="240" w:lineRule="auto"/>
              <w:outlineLvl w:val="3"/>
              <w:rPr>
                <w:rFonts w:asciiTheme="minorHAnsi" w:eastAsia="Times New Roman" w:hAnsiTheme="minorHAnsi" w:cstheme="minorHAnsi"/>
                <w:b/>
                <w:bCs/>
                <w:sz w:val="20"/>
                <w:szCs w:val="20"/>
                <w:u w:val="single"/>
                <w:lang w:eastAsia="ro-RO"/>
              </w:rPr>
            </w:pPr>
            <w:r w:rsidRPr="00897B48">
              <w:rPr>
                <w:rFonts w:asciiTheme="minorHAnsi" w:eastAsia="Times New Roman" w:hAnsiTheme="minorHAnsi" w:cstheme="minorHAnsi"/>
                <w:b/>
                <w:bCs/>
                <w:sz w:val="20"/>
                <w:szCs w:val="20"/>
                <w:u w:val="single"/>
              </w:rPr>
              <w:t>Categoria – Rezerva de implementare</w:t>
            </w:r>
          </w:p>
          <w:p w14:paraId="69FF300B" w14:textId="11619738" w:rsidR="00E07C81" w:rsidRPr="00897B48" w:rsidRDefault="00E07C81" w:rsidP="00E07C81">
            <w:pPr>
              <w:pStyle w:val="ListParagraph"/>
              <w:numPr>
                <w:ilvl w:val="0"/>
                <w:numId w:val="14"/>
              </w:numPr>
              <w:spacing w:before="120" w:after="120" w:line="276" w:lineRule="auto"/>
              <w:jc w:val="both"/>
              <w:rPr>
                <w:rFonts w:asciiTheme="minorHAnsi" w:hAnsiTheme="minorHAnsi" w:cstheme="minorHAnsi"/>
                <w:b/>
                <w:sz w:val="20"/>
                <w:szCs w:val="20"/>
              </w:rPr>
            </w:pPr>
            <w:r w:rsidRPr="00897B48">
              <w:rPr>
                <w:rFonts w:asciiTheme="minorHAnsi" w:hAnsiTheme="minorHAnsi" w:cstheme="minorHAnsi"/>
                <w:b/>
                <w:bCs/>
                <w:i/>
                <w:iCs/>
                <w:sz w:val="20"/>
                <w:szCs w:val="20"/>
              </w:rPr>
              <w:t xml:space="preserve">Sub-categoria  -  7.2. Cheltuieli pentru constituirea rezervei de implementare pentru ajustarea de </w:t>
            </w:r>
            <w:r w:rsidR="00897B48" w:rsidRPr="00897B48">
              <w:rPr>
                <w:rFonts w:asciiTheme="minorHAnsi" w:hAnsiTheme="minorHAnsi" w:cstheme="minorHAnsi"/>
                <w:b/>
                <w:bCs/>
                <w:i/>
                <w:iCs/>
                <w:sz w:val="20"/>
                <w:szCs w:val="20"/>
              </w:rPr>
              <w:t>preț</w:t>
            </w:r>
          </w:p>
          <w:p w14:paraId="4A474A54" w14:textId="3806C0F5" w:rsidR="00E07C81" w:rsidRPr="00897B48" w:rsidRDefault="00E07C81" w:rsidP="007B679C">
            <w:pPr>
              <w:jc w:val="both"/>
              <w:rPr>
                <w:rFonts w:asciiTheme="minorHAnsi" w:eastAsia="Times New Roman" w:hAnsiTheme="minorHAnsi" w:cstheme="minorHAnsi"/>
                <w:b/>
                <w:bCs/>
                <w:i/>
                <w:iCs/>
                <w:sz w:val="20"/>
                <w:szCs w:val="20"/>
              </w:rPr>
            </w:pPr>
            <w:r w:rsidRPr="00897B48">
              <w:rPr>
                <w:rFonts w:asciiTheme="minorHAnsi" w:eastAsia="Times New Roman" w:hAnsiTheme="minorHAnsi" w:cstheme="minorHAnsi"/>
                <w:sz w:val="20"/>
                <w:szCs w:val="20"/>
              </w:rPr>
              <w:t>Aceste cheltuieli sunt incluse în devizul general al proiectului la linia 7.2</w:t>
            </w:r>
            <w:r w:rsidR="00897B48" w:rsidRPr="00897B48">
              <w:rPr>
                <w:rFonts w:asciiTheme="minorHAnsi" w:eastAsia="Times New Roman" w:hAnsiTheme="minorHAnsi" w:cstheme="minorHAnsi"/>
                <w:sz w:val="20"/>
                <w:szCs w:val="20"/>
              </w:rPr>
              <w:t>.</w:t>
            </w:r>
            <w:r w:rsidRPr="00897B48">
              <w:rPr>
                <w:rFonts w:asciiTheme="minorHAnsi" w:eastAsia="Times New Roman" w:hAnsiTheme="minorHAnsi" w:cstheme="minorHAnsi"/>
                <w:b/>
                <w:bCs/>
                <w:i/>
                <w:iCs/>
                <w:sz w:val="20"/>
                <w:szCs w:val="20"/>
              </w:rPr>
              <w:t xml:space="preserve"> Cheltuieli pentru constituirea rezervei de implementare pentru ajustarea de </w:t>
            </w:r>
            <w:r w:rsidR="00446A77" w:rsidRPr="00897B48">
              <w:rPr>
                <w:rFonts w:asciiTheme="minorHAnsi" w:eastAsia="Times New Roman" w:hAnsiTheme="minorHAnsi" w:cstheme="minorHAnsi"/>
                <w:b/>
                <w:bCs/>
                <w:i/>
                <w:iCs/>
                <w:sz w:val="20"/>
                <w:szCs w:val="20"/>
              </w:rPr>
              <w:t>preț</w:t>
            </w:r>
            <w:r w:rsidRPr="00897B48">
              <w:rPr>
                <w:rFonts w:asciiTheme="minorHAnsi" w:eastAsia="Times New Roman" w:hAnsiTheme="minorHAnsi" w:cstheme="minorHAnsi"/>
                <w:b/>
                <w:sz w:val="20"/>
                <w:szCs w:val="20"/>
              </w:rPr>
              <w:t xml:space="preserve">.  </w:t>
            </w:r>
            <w:r w:rsidRPr="00897B48">
              <w:rPr>
                <w:rFonts w:asciiTheme="minorHAnsi" w:eastAsia="Times New Roman" w:hAnsiTheme="minorHAnsi" w:cstheme="minorHAnsi"/>
                <w:sz w:val="20"/>
                <w:szCs w:val="20"/>
              </w:rPr>
              <w:t xml:space="preserve">Subcategoria </w:t>
            </w:r>
            <w:r w:rsidR="0000478F" w:rsidRPr="00897B48">
              <w:rPr>
                <w:rFonts w:asciiTheme="minorHAnsi" w:eastAsia="Times New Roman" w:hAnsiTheme="minorHAnsi" w:cstheme="minorHAnsi"/>
                <w:sz w:val="20"/>
                <w:szCs w:val="20"/>
              </w:rPr>
              <w:t>cuprinde</w:t>
            </w:r>
            <w:r w:rsidRPr="00897B48">
              <w:rPr>
                <w:rFonts w:asciiTheme="minorHAnsi" w:eastAsia="Times New Roman" w:hAnsiTheme="minorHAnsi" w:cstheme="minorHAnsi"/>
                <w:sz w:val="20"/>
                <w:szCs w:val="20"/>
              </w:rPr>
              <w:t xml:space="preserve"> cheltuieli aferente </w:t>
            </w:r>
            <w:r w:rsidR="0000478F" w:rsidRPr="00897B48">
              <w:rPr>
                <w:rFonts w:asciiTheme="minorHAnsi" w:eastAsia="Times New Roman" w:hAnsiTheme="minorHAnsi" w:cstheme="minorHAnsi"/>
                <w:sz w:val="20"/>
                <w:szCs w:val="20"/>
              </w:rPr>
              <w:t>ajustărilor</w:t>
            </w:r>
            <w:r w:rsidRPr="00897B48">
              <w:rPr>
                <w:rFonts w:asciiTheme="minorHAnsi" w:eastAsia="Times New Roman" w:hAnsiTheme="minorHAnsi" w:cstheme="minorHAnsi"/>
                <w:sz w:val="20"/>
                <w:szCs w:val="20"/>
              </w:rPr>
              <w:t xml:space="preserve"> de </w:t>
            </w:r>
            <w:r w:rsidR="0000478F" w:rsidRPr="00897B48">
              <w:rPr>
                <w:rFonts w:asciiTheme="minorHAnsi" w:eastAsia="Times New Roman" w:hAnsiTheme="minorHAnsi" w:cstheme="minorHAnsi"/>
                <w:sz w:val="20"/>
                <w:szCs w:val="20"/>
              </w:rPr>
              <w:t>preț</w:t>
            </w:r>
            <w:r w:rsidRPr="00897B48">
              <w:rPr>
                <w:rFonts w:asciiTheme="minorHAnsi" w:eastAsia="Times New Roman" w:hAnsiTheme="minorHAnsi" w:cstheme="minorHAnsi"/>
                <w:sz w:val="20"/>
                <w:szCs w:val="20"/>
              </w:rPr>
              <w:t xml:space="preserve"> conform contractelor </w:t>
            </w:r>
            <w:r w:rsidR="0000478F" w:rsidRPr="00897B48">
              <w:rPr>
                <w:rFonts w:asciiTheme="minorHAnsi" w:eastAsia="Times New Roman" w:hAnsiTheme="minorHAnsi" w:cstheme="minorHAnsi"/>
                <w:sz w:val="20"/>
                <w:szCs w:val="20"/>
              </w:rPr>
              <w:t>încheiate</w:t>
            </w:r>
            <w:r w:rsidRPr="00897B48">
              <w:rPr>
                <w:rFonts w:asciiTheme="minorHAnsi" w:eastAsia="Times New Roman" w:hAnsiTheme="minorHAnsi" w:cstheme="minorHAnsi"/>
                <w:sz w:val="20"/>
                <w:szCs w:val="20"/>
              </w:rPr>
              <w:t xml:space="preserve"> cu furnizorii </w:t>
            </w:r>
            <w:r w:rsidR="0000478F" w:rsidRPr="00897B48">
              <w:rPr>
                <w:rFonts w:asciiTheme="minorHAnsi" w:eastAsia="Times New Roman" w:hAnsiTheme="minorHAnsi" w:cstheme="minorHAnsi"/>
                <w:sz w:val="20"/>
                <w:szCs w:val="20"/>
              </w:rPr>
              <w:t>ș</w:t>
            </w:r>
            <w:r w:rsidRPr="00897B48">
              <w:rPr>
                <w:rFonts w:asciiTheme="minorHAnsi" w:eastAsia="Times New Roman" w:hAnsiTheme="minorHAnsi" w:cstheme="minorHAnsi"/>
                <w:sz w:val="20"/>
                <w:szCs w:val="20"/>
              </w:rPr>
              <w:t xml:space="preserve">i conform </w:t>
            </w:r>
            <w:r w:rsidR="0000478F" w:rsidRPr="00897B48">
              <w:rPr>
                <w:rFonts w:asciiTheme="minorHAnsi" w:eastAsia="Times New Roman" w:hAnsiTheme="minorHAnsi" w:cstheme="minorHAnsi"/>
                <w:sz w:val="20"/>
                <w:szCs w:val="20"/>
              </w:rPr>
              <w:t>legislației</w:t>
            </w:r>
            <w:r w:rsidRPr="00897B48">
              <w:rPr>
                <w:rFonts w:asciiTheme="minorHAnsi" w:eastAsia="Times New Roman" w:hAnsiTheme="minorHAnsi" w:cstheme="minorHAnsi"/>
                <w:sz w:val="20"/>
                <w:szCs w:val="20"/>
              </w:rPr>
              <w:t xml:space="preserve"> </w:t>
            </w:r>
            <w:r w:rsidR="0000478F" w:rsidRPr="00897B48">
              <w:rPr>
                <w:rFonts w:asciiTheme="minorHAnsi" w:eastAsia="Times New Roman" w:hAnsiTheme="minorHAnsi" w:cstheme="minorHAnsi"/>
                <w:sz w:val="20"/>
                <w:szCs w:val="20"/>
              </w:rPr>
              <w:t>naționale</w:t>
            </w:r>
            <w:r w:rsidRPr="00897B48">
              <w:rPr>
                <w:rFonts w:asciiTheme="minorHAnsi" w:eastAsia="Times New Roman" w:hAnsiTheme="minorHAnsi" w:cstheme="minorHAnsi"/>
                <w:sz w:val="20"/>
                <w:szCs w:val="20"/>
              </w:rPr>
              <w:t xml:space="preserve"> </w:t>
            </w:r>
            <w:r w:rsidR="0000478F" w:rsidRPr="00897B48">
              <w:rPr>
                <w:rFonts w:asciiTheme="minorHAnsi" w:eastAsia="Times New Roman" w:hAnsiTheme="minorHAnsi" w:cstheme="minorHAnsi"/>
                <w:sz w:val="20"/>
                <w:szCs w:val="20"/>
              </w:rPr>
              <w:t>î</w:t>
            </w:r>
            <w:r w:rsidRPr="00897B48">
              <w:rPr>
                <w:rFonts w:asciiTheme="minorHAnsi" w:eastAsia="Times New Roman" w:hAnsiTheme="minorHAnsi" w:cstheme="minorHAnsi"/>
                <w:sz w:val="20"/>
                <w:szCs w:val="20"/>
              </w:rPr>
              <w:t>n vigoare.</w:t>
            </w:r>
          </w:p>
        </w:tc>
      </w:tr>
      <w:tr w:rsidR="009C5D6E" w:rsidRPr="007C07E6" w14:paraId="64E6887A" w14:textId="77777777" w:rsidTr="007C66B5">
        <w:trPr>
          <w:trHeight w:val="226"/>
        </w:trPr>
        <w:tc>
          <w:tcPr>
            <w:tcW w:w="337" w:type="pct"/>
            <w:tcBorders>
              <w:top w:val="single" w:sz="4" w:space="0" w:color="auto"/>
              <w:left w:val="single" w:sz="4" w:space="0" w:color="auto"/>
              <w:bottom w:val="single" w:sz="4" w:space="0" w:color="auto"/>
              <w:right w:val="single" w:sz="4" w:space="0" w:color="auto"/>
            </w:tcBorders>
          </w:tcPr>
          <w:p w14:paraId="6483B820" w14:textId="77777777" w:rsidR="009C5D6E" w:rsidRPr="007C07E6" w:rsidRDefault="009C5D6E" w:rsidP="009C5D6E">
            <w:pPr>
              <w:pStyle w:val="ListParagraph"/>
              <w:numPr>
                <w:ilvl w:val="0"/>
                <w:numId w:val="11"/>
              </w:numPr>
              <w:jc w:val="center"/>
              <w:rPr>
                <w:rFonts w:asciiTheme="minorHAnsi" w:hAnsiTheme="minorHAnsi" w:cstheme="minorHAnsi"/>
                <w:b/>
                <w:sz w:val="20"/>
                <w:szCs w:val="20"/>
              </w:rPr>
            </w:pPr>
          </w:p>
        </w:tc>
        <w:tc>
          <w:tcPr>
            <w:tcW w:w="2312" w:type="pct"/>
            <w:tcBorders>
              <w:top w:val="single" w:sz="4" w:space="0" w:color="auto"/>
              <w:left w:val="single" w:sz="4" w:space="0" w:color="auto"/>
              <w:bottom w:val="single" w:sz="4" w:space="0" w:color="auto"/>
              <w:right w:val="single" w:sz="4" w:space="0" w:color="auto"/>
            </w:tcBorders>
          </w:tcPr>
          <w:p w14:paraId="2C3B83AF" w14:textId="77777777" w:rsidR="009C5D6E" w:rsidRPr="007C07E6" w:rsidRDefault="009C5D6E" w:rsidP="007C66B5">
            <w:pPr>
              <w:spacing w:after="160" w:line="259" w:lineRule="auto"/>
              <w:jc w:val="both"/>
              <w:rPr>
                <w:rFonts w:asciiTheme="minorHAnsi" w:hAnsiTheme="minorHAnsi" w:cstheme="minorHAnsi"/>
                <w:b/>
                <w:bCs/>
                <w:sz w:val="20"/>
                <w:szCs w:val="20"/>
              </w:rPr>
            </w:pPr>
            <w:r w:rsidRPr="007C07E6">
              <w:rPr>
                <w:rFonts w:asciiTheme="minorHAnsi" w:hAnsiTheme="minorHAnsi" w:cstheme="minorHAnsi"/>
                <w:b/>
                <w:bCs/>
                <w:sz w:val="20"/>
                <w:szCs w:val="20"/>
              </w:rPr>
              <w:t>Anexa 6 - Grila de analiza a conformității PT</w:t>
            </w:r>
          </w:p>
          <w:p w14:paraId="0237A52C" w14:textId="77777777" w:rsidR="009C5D6E" w:rsidRPr="007C07E6" w:rsidRDefault="009C5D6E" w:rsidP="007C66B5">
            <w:pPr>
              <w:spacing w:after="160" w:line="259" w:lineRule="auto"/>
              <w:jc w:val="both"/>
              <w:rPr>
                <w:rFonts w:asciiTheme="minorHAnsi" w:hAnsiTheme="minorHAnsi" w:cstheme="minorHAnsi"/>
                <w:b/>
                <w:bCs/>
                <w:sz w:val="20"/>
                <w:szCs w:val="20"/>
              </w:rPr>
            </w:pPr>
          </w:p>
        </w:tc>
        <w:tc>
          <w:tcPr>
            <w:tcW w:w="2351" w:type="pct"/>
            <w:tcBorders>
              <w:top w:val="single" w:sz="4" w:space="0" w:color="auto"/>
              <w:left w:val="single" w:sz="4" w:space="0" w:color="auto"/>
              <w:bottom w:val="single" w:sz="4" w:space="0" w:color="auto"/>
              <w:right w:val="single" w:sz="4" w:space="0" w:color="auto"/>
            </w:tcBorders>
          </w:tcPr>
          <w:p w14:paraId="2BC83F3C" w14:textId="77777777" w:rsidR="009C5D6E" w:rsidRPr="007C07E6" w:rsidRDefault="009C5D6E" w:rsidP="007C66B5">
            <w:pPr>
              <w:spacing w:after="160" w:line="259" w:lineRule="auto"/>
              <w:jc w:val="both"/>
              <w:rPr>
                <w:rFonts w:asciiTheme="minorHAnsi" w:hAnsiTheme="minorHAnsi" w:cstheme="minorHAnsi"/>
                <w:b/>
                <w:bCs/>
                <w:sz w:val="20"/>
                <w:szCs w:val="20"/>
              </w:rPr>
            </w:pPr>
            <w:r w:rsidRPr="007C07E6">
              <w:rPr>
                <w:rFonts w:asciiTheme="minorHAnsi" w:hAnsiTheme="minorHAnsi" w:cstheme="minorHAnsi"/>
                <w:b/>
                <w:bCs/>
                <w:sz w:val="20"/>
                <w:szCs w:val="20"/>
              </w:rPr>
              <w:t>Anexa 6 - Grila de analiza a conformității PT</w:t>
            </w:r>
          </w:p>
          <w:p w14:paraId="3C2EA7C2" w14:textId="77777777" w:rsidR="009C5D6E" w:rsidRPr="007C07E6" w:rsidRDefault="009C5D6E" w:rsidP="007C66B5">
            <w:pPr>
              <w:spacing w:after="160" w:line="259" w:lineRule="auto"/>
              <w:jc w:val="both"/>
              <w:rPr>
                <w:rFonts w:asciiTheme="minorHAnsi" w:hAnsiTheme="minorHAnsi" w:cstheme="minorHAnsi"/>
                <w:sz w:val="20"/>
                <w:szCs w:val="20"/>
              </w:rPr>
            </w:pPr>
            <w:r w:rsidRPr="007C07E6">
              <w:rPr>
                <w:rFonts w:asciiTheme="minorHAnsi" w:hAnsiTheme="minorHAnsi" w:cstheme="minorHAnsi"/>
                <w:sz w:val="20"/>
                <w:szCs w:val="20"/>
              </w:rPr>
              <w:t>La criteriile 3 si 4 se înlocuiește HG 742/2018 cu  HG 925/1995</w:t>
            </w:r>
          </w:p>
        </w:tc>
      </w:tr>
      <w:tr w:rsidR="009C5D6E" w:rsidRPr="007C07E6" w14:paraId="2B2A25DB" w14:textId="77777777" w:rsidTr="007C66B5">
        <w:trPr>
          <w:trHeight w:val="226"/>
        </w:trPr>
        <w:tc>
          <w:tcPr>
            <w:tcW w:w="337" w:type="pct"/>
            <w:tcBorders>
              <w:top w:val="single" w:sz="4" w:space="0" w:color="auto"/>
              <w:left w:val="single" w:sz="4" w:space="0" w:color="auto"/>
              <w:bottom w:val="single" w:sz="4" w:space="0" w:color="auto"/>
              <w:right w:val="single" w:sz="4" w:space="0" w:color="auto"/>
            </w:tcBorders>
          </w:tcPr>
          <w:p w14:paraId="7735115A" w14:textId="77777777" w:rsidR="009C5D6E" w:rsidRPr="007C07E6" w:rsidRDefault="009C5D6E" w:rsidP="009C5D6E">
            <w:pPr>
              <w:pStyle w:val="ListParagraph"/>
              <w:numPr>
                <w:ilvl w:val="0"/>
                <w:numId w:val="11"/>
              </w:numPr>
              <w:jc w:val="center"/>
              <w:rPr>
                <w:rFonts w:asciiTheme="minorHAnsi" w:hAnsiTheme="minorHAnsi" w:cstheme="minorHAnsi"/>
                <w:b/>
                <w:sz w:val="20"/>
                <w:szCs w:val="20"/>
              </w:rPr>
            </w:pPr>
          </w:p>
        </w:tc>
        <w:tc>
          <w:tcPr>
            <w:tcW w:w="2312" w:type="pct"/>
            <w:tcBorders>
              <w:top w:val="single" w:sz="4" w:space="0" w:color="auto"/>
              <w:left w:val="single" w:sz="4" w:space="0" w:color="auto"/>
              <w:bottom w:val="single" w:sz="4" w:space="0" w:color="auto"/>
              <w:right w:val="single" w:sz="4" w:space="0" w:color="auto"/>
            </w:tcBorders>
          </w:tcPr>
          <w:p w14:paraId="5764B49D" w14:textId="6A78CEFF" w:rsidR="009C5D6E" w:rsidRPr="00D91F53" w:rsidRDefault="009C5D6E" w:rsidP="00D91F53">
            <w:pPr>
              <w:spacing w:after="0"/>
              <w:rPr>
                <w:rFonts w:asciiTheme="minorHAnsi" w:eastAsia="Times New Roman" w:hAnsiTheme="minorHAnsi" w:cstheme="minorHAnsi"/>
                <w:b/>
                <w:sz w:val="20"/>
                <w:szCs w:val="20"/>
              </w:rPr>
            </w:pPr>
            <w:r w:rsidRPr="007C07E6">
              <w:rPr>
                <w:rFonts w:asciiTheme="minorHAnsi" w:hAnsiTheme="minorHAnsi" w:cstheme="minorHAnsi"/>
                <w:b/>
                <w:bCs/>
                <w:sz w:val="20"/>
                <w:szCs w:val="20"/>
              </w:rPr>
              <w:t xml:space="preserve">Anexa 11 - </w:t>
            </w:r>
            <w:r w:rsidRPr="007C07E6">
              <w:rPr>
                <w:rFonts w:asciiTheme="minorHAnsi" w:eastAsia="Times New Roman" w:hAnsiTheme="minorHAnsi" w:cstheme="minorHAnsi"/>
                <w:b/>
                <w:sz w:val="20"/>
                <w:szCs w:val="20"/>
              </w:rPr>
              <w:t>Declarația privind realizarea de modificări pe parcursul procesului de evaluare</w:t>
            </w:r>
          </w:p>
        </w:tc>
        <w:tc>
          <w:tcPr>
            <w:tcW w:w="2351" w:type="pct"/>
            <w:tcBorders>
              <w:top w:val="single" w:sz="4" w:space="0" w:color="auto"/>
              <w:left w:val="single" w:sz="4" w:space="0" w:color="auto"/>
              <w:bottom w:val="single" w:sz="4" w:space="0" w:color="auto"/>
              <w:right w:val="single" w:sz="4" w:space="0" w:color="auto"/>
            </w:tcBorders>
          </w:tcPr>
          <w:p w14:paraId="4D71D74E" w14:textId="77777777" w:rsidR="009C5D6E" w:rsidRPr="007C07E6" w:rsidRDefault="009C5D6E" w:rsidP="007C66B5">
            <w:pPr>
              <w:spacing w:after="160" w:line="259" w:lineRule="auto"/>
              <w:jc w:val="both"/>
              <w:rPr>
                <w:rFonts w:asciiTheme="minorHAnsi" w:hAnsiTheme="minorHAnsi" w:cstheme="minorHAnsi"/>
                <w:b/>
                <w:bCs/>
                <w:sz w:val="20"/>
                <w:szCs w:val="20"/>
              </w:rPr>
            </w:pPr>
            <w:r w:rsidRPr="007C07E6">
              <w:rPr>
                <w:rFonts w:asciiTheme="minorHAnsi" w:hAnsiTheme="minorHAnsi" w:cstheme="minorHAnsi"/>
                <w:b/>
                <w:bCs/>
                <w:sz w:val="20"/>
                <w:szCs w:val="20"/>
              </w:rPr>
              <w:t>Anexa 11 - Declarația privind realizarea de modificări pe parcursul procesului de evaluare (inclusiv eligibilitate TVA)</w:t>
            </w:r>
          </w:p>
          <w:p w14:paraId="235DB73C" w14:textId="77777777" w:rsidR="009C5D6E" w:rsidRPr="00F15A9A" w:rsidRDefault="009C5D6E" w:rsidP="007C66B5">
            <w:pPr>
              <w:spacing w:after="160" w:line="259" w:lineRule="auto"/>
              <w:jc w:val="both"/>
              <w:rPr>
                <w:rFonts w:asciiTheme="minorHAnsi" w:hAnsiTheme="minorHAnsi" w:cstheme="minorHAnsi"/>
                <w:sz w:val="20"/>
                <w:szCs w:val="20"/>
              </w:rPr>
            </w:pPr>
            <w:r w:rsidRPr="00F15A9A">
              <w:rPr>
                <w:rFonts w:asciiTheme="minorHAnsi" w:hAnsiTheme="minorHAnsi" w:cstheme="minorHAnsi"/>
                <w:sz w:val="20"/>
                <w:szCs w:val="20"/>
              </w:rPr>
              <w:t>...</w:t>
            </w:r>
          </w:p>
          <w:p w14:paraId="5D4B41DA" w14:textId="77777777" w:rsidR="009C5D6E" w:rsidRPr="007C07E6" w:rsidRDefault="009C5D6E" w:rsidP="009C5D6E">
            <w:pPr>
              <w:numPr>
                <w:ilvl w:val="0"/>
                <w:numId w:val="12"/>
              </w:numPr>
              <w:spacing w:before="120" w:after="240" w:line="240" w:lineRule="auto"/>
              <w:ind w:left="0" w:firstLine="357"/>
              <w:jc w:val="both"/>
              <w:rPr>
                <w:rFonts w:asciiTheme="minorHAnsi" w:eastAsia="Times New Roman" w:hAnsiTheme="minorHAnsi" w:cstheme="minorHAnsi"/>
                <w:snapToGrid w:val="0"/>
                <w:sz w:val="20"/>
                <w:szCs w:val="20"/>
                <w:lang w:eastAsia="ro-RO"/>
              </w:rPr>
            </w:pPr>
            <w:r w:rsidRPr="007C07E6">
              <w:rPr>
                <w:rFonts w:asciiTheme="minorHAnsi" w:eastAsia="Times New Roman" w:hAnsiTheme="minorHAnsi" w:cstheme="minorHAnsi"/>
                <w:snapToGrid w:val="0"/>
                <w:sz w:val="20"/>
                <w:szCs w:val="20"/>
                <w:lang w:eastAsia="ro-RO"/>
              </w:rPr>
              <w:t xml:space="preserve">(dacă este cazul) în completare față de cele declarate la momentul depunerii Cererii de finanțare în Declarația Unică, declar următoarele: </w:t>
            </w:r>
            <w:r w:rsidRPr="007C07E6">
              <w:rPr>
                <w:rFonts w:asciiTheme="minorHAnsi" w:eastAsia="Times New Roman" w:hAnsiTheme="minorHAnsi" w:cstheme="minorHAnsi"/>
                <w:i/>
                <w:iCs/>
                <w:snapToGrid w:val="0"/>
                <w:sz w:val="20"/>
                <w:szCs w:val="20"/>
                <w:lang w:eastAsia="ro-RO"/>
              </w:rPr>
              <w:t>„(....) TVA declarată în cadrul operațiunii a fi eligibilă pentru finanțare din fonduri europene nu a fost și nu va fi solicitată la rambursare conform legislației naționale în domeniul fiscal, pentru a respecta prevederile Regulamentului (UE, Euratom) 2018/1046 al Parlamentului European și al Consiliului din 18 iulie 2018 privind normele financiare aplicabile bugetului general al Uniunii, de modificare a Regulamentelor (UE) nr. 1296/2013, (UE) nr. 1301/2013, (UE) nr. 1303/2013, (UE) nr. 1304/2013, (UE) nr. 1309/2013, (UE) nr. 1316/2013, (UE) nr. 223/2014, (UE) nr. 283/2014 și a Deciziei nr. 541/2014/UE și de abrogare a Regulamentului (UE, Euratom) nr. 966/2012, cu modificările și completările ulterioare, în ceea ce privește evitarea dublei-finanțări</w:t>
            </w:r>
            <w:r w:rsidRPr="007C07E6">
              <w:rPr>
                <w:rFonts w:asciiTheme="minorHAnsi" w:eastAsia="Times New Roman" w:hAnsiTheme="minorHAnsi" w:cstheme="minorHAnsi"/>
                <w:snapToGrid w:val="0"/>
                <w:sz w:val="20"/>
                <w:szCs w:val="20"/>
                <w:lang w:eastAsia="ro-RO"/>
              </w:rPr>
              <w:t>”.</w:t>
            </w:r>
          </w:p>
        </w:tc>
      </w:tr>
      <w:tr w:rsidR="00C87547" w:rsidRPr="007C07E6" w14:paraId="4256F060" w14:textId="77777777" w:rsidTr="007C66B5">
        <w:trPr>
          <w:trHeight w:val="226"/>
        </w:trPr>
        <w:tc>
          <w:tcPr>
            <w:tcW w:w="337" w:type="pct"/>
            <w:tcBorders>
              <w:top w:val="single" w:sz="4" w:space="0" w:color="auto"/>
              <w:left w:val="single" w:sz="4" w:space="0" w:color="auto"/>
              <w:bottom w:val="single" w:sz="4" w:space="0" w:color="auto"/>
              <w:right w:val="single" w:sz="4" w:space="0" w:color="auto"/>
            </w:tcBorders>
          </w:tcPr>
          <w:p w14:paraId="38775AF4" w14:textId="77777777" w:rsidR="00C87547" w:rsidRPr="007C07E6" w:rsidRDefault="00C87547" w:rsidP="009C5D6E">
            <w:pPr>
              <w:pStyle w:val="ListParagraph"/>
              <w:numPr>
                <w:ilvl w:val="0"/>
                <w:numId w:val="11"/>
              </w:numPr>
              <w:jc w:val="center"/>
              <w:rPr>
                <w:rFonts w:asciiTheme="minorHAnsi" w:hAnsiTheme="minorHAnsi" w:cstheme="minorHAnsi"/>
                <w:b/>
                <w:sz w:val="20"/>
                <w:szCs w:val="20"/>
              </w:rPr>
            </w:pPr>
          </w:p>
        </w:tc>
        <w:tc>
          <w:tcPr>
            <w:tcW w:w="2312" w:type="pct"/>
            <w:tcBorders>
              <w:top w:val="single" w:sz="4" w:space="0" w:color="auto"/>
              <w:left w:val="single" w:sz="4" w:space="0" w:color="auto"/>
              <w:bottom w:val="single" w:sz="4" w:space="0" w:color="auto"/>
              <w:right w:val="single" w:sz="4" w:space="0" w:color="auto"/>
            </w:tcBorders>
          </w:tcPr>
          <w:p w14:paraId="672DF257" w14:textId="77777777" w:rsidR="00C87547" w:rsidRDefault="006D60AD" w:rsidP="00C87547">
            <w:pPr>
              <w:spacing w:after="160" w:line="259" w:lineRule="auto"/>
              <w:jc w:val="both"/>
              <w:rPr>
                <w:rFonts w:asciiTheme="minorHAnsi" w:hAnsiTheme="minorHAnsi" w:cstheme="minorHAnsi"/>
                <w:b/>
                <w:bCs/>
                <w:sz w:val="20"/>
                <w:szCs w:val="20"/>
              </w:rPr>
            </w:pPr>
            <w:r>
              <w:rPr>
                <w:rFonts w:asciiTheme="minorHAnsi" w:hAnsiTheme="minorHAnsi" w:cstheme="minorHAnsi"/>
                <w:b/>
                <w:bCs/>
                <w:sz w:val="20"/>
                <w:szCs w:val="20"/>
              </w:rPr>
              <w:t>A</w:t>
            </w:r>
            <w:r w:rsidRPr="006D60AD">
              <w:rPr>
                <w:rFonts w:asciiTheme="minorHAnsi" w:hAnsiTheme="minorHAnsi" w:cstheme="minorHAnsi"/>
                <w:b/>
                <w:bCs/>
                <w:sz w:val="20"/>
                <w:szCs w:val="20"/>
              </w:rPr>
              <w:t>nexa 13 - Grila contractare</w:t>
            </w:r>
          </w:p>
          <w:p w14:paraId="58A1F106" w14:textId="749A19E5" w:rsidR="003C0321" w:rsidRPr="003C0321" w:rsidRDefault="003C0321" w:rsidP="003C0321">
            <w:pPr>
              <w:pBdr>
                <w:top w:val="nil"/>
                <w:left w:val="nil"/>
                <w:bottom w:val="nil"/>
                <w:right w:val="nil"/>
                <w:between w:val="nil"/>
              </w:pBdr>
              <w:spacing w:before="120" w:after="120" w:line="240" w:lineRule="auto"/>
              <w:ind w:left="502" w:hanging="360"/>
              <w:jc w:val="both"/>
              <w:rPr>
                <w:rFonts w:eastAsia="Trebuchet MS" w:cs="Calibri"/>
                <w:color w:val="000000"/>
                <w:sz w:val="20"/>
                <w:szCs w:val="20"/>
              </w:rPr>
            </w:pPr>
            <w:r w:rsidRPr="00DC468A">
              <w:rPr>
                <w:rFonts w:eastAsia="Trebuchet MS" w:cs="Calibri"/>
                <w:b/>
                <w:bCs/>
                <w:color w:val="000000"/>
                <w:sz w:val="20"/>
                <w:szCs w:val="20"/>
              </w:rPr>
              <w:t>18.</w:t>
            </w:r>
            <w:r>
              <w:rPr>
                <w:rFonts w:eastAsia="Trebuchet MS" w:cs="Calibri"/>
                <w:color w:val="000000"/>
                <w:sz w:val="20"/>
                <w:szCs w:val="20"/>
              </w:rPr>
              <w:t xml:space="preserve"> </w:t>
            </w:r>
            <w:r w:rsidRPr="003C0321">
              <w:rPr>
                <w:rFonts w:eastAsia="Trebuchet MS" w:cs="Calibri"/>
                <w:color w:val="000000"/>
                <w:sz w:val="20"/>
                <w:szCs w:val="20"/>
              </w:rPr>
              <w:t>Proiectele depuse de municipiile reședință de județ fac parte din strategia de dezvoltare teritorială SDT?</w:t>
            </w:r>
          </w:p>
          <w:p w14:paraId="55E90699" w14:textId="57A84F1E" w:rsidR="00D720A6" w:rsidRPr="007C07E6" w:rsidRDefault="003C0321" w:rsidP="003C0321">
            <w:pPr>
              <w:spacing w:after="160" w:line="259" w:lineRule="auto"/>
              <w:jc w:val="both"/>
              <w:rPr>
                <w:rFonts w:asciiTheme="minorHAnsi" w:hAnsiTheme="minorHAnsi" w:cstheme="minorHAnsi"/>
                <w:b/>
                <w:bCs/>
                <w:sz w:val="20"/>
                <w:szCs w:val="20"/>
              </w:rPr>
            </w:pPr>
            <w:r w:rsidRPr="003C0321">
              <w:rPr>
                <w:rFonts w:eastAsia="Trebuchet MS" w:cs="Calibri"/>
                <w:color w:val="000000"/>
                <w:sz w:val="20"/>
                <w:szCs w:val="20"/>
              </w:rPr>
              <w:t>Proiectele depuse de municipii fac parte din strategia de dezvoltare locală SDL sau SDT?</w:t>
            </w:r>
          </w:p>
        </w:tc>
        <w:tc>
          <w:tcPr>
            <w:tcW w:w="2351" w:type="pct"/>
            <w:tcBorders>
              <w:top w:val="single" w:sz="4" w:space="0" w:color="auto"/>
              <w:left w:val="single" w:sz="4" w:space="0" w:color="auto"/>
              <w:bottom w:val="single" w:sz="4" w:space="0" w:color="auto"/>
              <w:right w:val="single" w:sz="4" w:space="0" w:color="auto"/>
            </w:tcBorders>
          </w:tcPr>
          <w:p w14:paraId="7BB72977" w14:textId="77777777" w:rsidR="00C87547" w:rsidRPr="00642E1E" w:rsidRDefault="006D60AD" w:rsidP="007C66B5">
            <w:pPr>
              <w:spacing w:after="160" w:line="259" w:lineRule="auto"/>
              <w:jc w:val="both"/>
              <w:rPr>
                <w:rFonts w:asciiTheme="minorHAnsi" w:hAnsiTheme="minorHAnsi" w:cstheme="minorHAnsi"/>
                <w:b/>
                <w:bCs/>
                <w:sz w:val="20"/>
                <w:szCs w:val="20"/>
              </w:rPr>
            </w:pPr>
            <w:r w:rsidRPr="00642E1E">
              <w:rPr>
                <w:rFonts w:asciiTheme="minorHAnsi" w:hAnsiTheme="minorHAnsi" w:cstheme="minorHAnsi"/>
                <w:b/>
                <w:bCs/>
                <w:sz w:val="20"/>
                <w:szCs w:val="20"/>
              </w:rPr>
              <w:t>Anexa 13 - Grila contractare</w:t>
            </w:r>
          </w:p>
          <w:p w14:paraId="06681CAF" w14:textId="77777777" w:rsidR="003C0321" w:rsidRPr="00642E1E" w:rsidRDefault="003C0321" w:rsidP="003C0321">
            <w:pPr>
              <w:pBdr>
                <w:top w:val="nil"/>
                <w:left w:val="nil"/>
                <w:bottom w:val="nil"/>
                <w:right w:val="nil"/>
                <w:between w:val="nil"/>
              </w:pBdr>
              <w:spacing w:before="120" w:after="120" w:line="240" w:lineRule="auto"/>
              <w:ind w:left="502" w:hanging="360"/>
              <w:jc w:val="both"/>
              <w:rPr>
                <w:rFonts w:eastAsia="Trebuchet MS" w:cs="Calibri"/>
                <w:color w:val="000000"/>
                <w:sz w:val="20"/>
                <w:szCs w:val="20"/>
              </w:rPr>
            </w:pPr>
            <w:r w:rsidRPr="00642E1E">
              <w:rPr>
                <w:rFonts w:eastAsia="Trebuchet MS" w:cs="Calibri"/>
                <w:b/>
                <w:bCs/>
                <w:color w:val="000000"/>
                <w:sz w:val="20"/>
                <w:szCs w:val="20"/>
              </w:rPr>
              <w:t>18.</w:t>
            </w:r>
            <w:r w:rsidRPr="00642E1E">
              <w:rPr>
                <w:rFonts w:eastAsia="Trebuchet MS" w:cs="Calibri"/>
                <w:color w:val="000000"/>
                <w:sz w:val="20"/>
                <w:szCs w:val="20"/>
              </w:rPr>
              <w:t xml:space="preserve"> (în cazul municipiilor reședință de județ) Proiectul face parte din strategia de dezvoltare teritorială SDT?</w:t>
            </w:r>
          </w:p>
          <w:p w14:paraId="632107AA" w14:textId="77777777" w:rsidR="003C0321" w:rsidRPr="00642E1E" w:rsidRDefault="003C0321" w:rsidP="003C0321">
            <w:pPr>
              <w:pBdr>
                <w:top w:val="nil"/>
                <w:left w:val="nil"/>
                <w:bottom w:val="nil"/>
                <w:right w:val="nil"/>
                <w:between w:val="nil"/>
              </w:pBdr>
              <w:spacing w:before="120" w:after="120" w:line="240" w:lineRule="auto"/>
              <w:ind w:left="502" w:hanging="360"/>
              <w:jc w:val="both"/>
              <w:rPr>
                <w:rFonts w:eastAsia="Trebuchet MS" w:cs="Calibri"/>
                <w:color w:val="000000"/>
                <w:sz w:val="20"/>
                <w:szCs w:val="20"/>
              </w:rPr>
            </w:pPr>
            <w:r w:rsidRPr="00642E1E">
              <w:rPr>
                <w:rFonts w:eastAsia="Trebuchet MS" w:cs="Calibri"/>
                <w:color w:val="000000"/>
                <w:sz w:val="20"/>
                <w:szCs w:val="20"/>
              </w:rPr>
              <w:t>sau</w:t>
            </w:r>
          </w:p>
          <w:p w14:paraId="67AF121E" w14:textId="55E9F3C4" w:rsidR="006D60AD" w:rsidRPr="00642E1E" w:rsidRDefault="002F1DB2" w:rsidP="007C66B5">
            <w:pPr>
              <w:spacing w:after="160" w:line="259" w:lineRule="auto"/>
              <w:jc w:val="both"/>
              <w:rPr>
                <w:rFonts w:asciiTheme="minorHAnsi" w:hAnsiTheme="minorHAnsi" w:cstheme="minorHAnsi"/>
                <w:b/>
                <w:bCs/>
                <w:sz w:val="20"/>
                <w:szCs w:val="20"/>
              </w:rPr>
            </w:pPr>
            <w:r w:rsidRPr="00642E1E">
              <w:rPr>
                <w:rFonts w:asciiTheme="minorHAnsi" w:hAnsiTheme="minorHAnsi" w:cstheme="minorHAnsi"/>
                <w:color w:val="000000"/>
                <w:szCs w:val="20"/>
              </w:rPr>
              <w:t>(în cazul municipiilor) Proiectul face parte din strategia de dezvoltare locală SDL sau din strategia de dezvoltare teritorială SDT</w:t>
            </w:r>
          </w:p>
        </w:tc>
      </w:tr>
      <w:tr w:rsidR="009C5D6E" w:rsidRPr="007C07E6" w14:paraId="7E66F300" w14:textId="77777777" w:rsidTr="007C66B5">
        <w:trPr>
          <w:trHeight w:val="226"/>
        </w:trPr>
        <w:tc>
          <w:tcPr>
            <w:tcW w:w="337" w:type="pct"/>
            <w:tcBorders>
              <w:top w:val="single" w:sz="4" w:space="0" w:color="auto"/>
              <w:left w:val="single" w:sz="4" w:space="0" w:color="auto"/>
              <w:bottom w:val="single" w:sz="4" w:space="0" w:color="auto"/>
              <w:right w:val="single" w:sz="4" w:space="0" w:color="auto"/>
            </w:tcBorders>
          </w:tcPr>
          <w:p w14:paraId="0AFB1E59" w14:textId="77777777" w:rsidR="009C5D6E" w:rsidRPr="007C07E6" w:rsidRDefault="009C5D6E" w:rsidP="009C5D6E">
            <w:pPr>
              <w:pStyle w:val="ListParagraph"/>
              <w:numPr>
                <w:ilvl w:val="0"/>
                <w:numId w:val="11"/>
              </w:numPr>
              <w:jc w:val="center"/>
              <w:rPr>
                <w:rFonts w:asciiTheme="minorHAnsi" w:hAnsiTheme="minorHAnsi" w:cstheme="minorHAnsi"/>
                <w:b/>
                <w:sz w:val="20"/>
                <w:szCs w:val="20"/>
              </w:rPr>
            </w:pPr>
          </w:p>
        </w:tc>
        <w:tc>
          <w:tcPr>
            <w:tcW w:w="2312" w:type="pct"/>
            <w:tcBorders>
              <w:top w:val="single" w:sz="4" w:space="0" w:color="auto"/>
              <w:left w:val="single" w:sz="4" w:space="0" w:color="auto"/>
              <w:bottom w:val="single" w:sz="4" w:space="0" w:color="auto"/>
              <w:right w:val="single" w:sz="4" w:space="0" w:color="auto"/>
            </w:tcBorders>
          </w:tcPr>
          <w:p w14:paraId="5EC8035D" w14:textId="5384645E" w:rsidR="009C5D6E" w:rsidRPr="0004227A" w:rsidRDefault="00C87547" w:rsidP="007C66B5">
            <w:pPr>
              <w:spacing w:after="160" w:line="259" w:lineRule="auto"/>
              <w:jc w:val="both"/>
              <w:rPr>
                <w:rFonts w:asciiTheme="minorHAnsi" w:hAnsiTheme="minorHAnsi" w:cstheme="minorHAnsi"/>
                <w:b/>
                <w:bCs/>
                <w:sz w:val="20"/>
                <w:szCs w:val="20"/>
              </w:rPr>
            </w:pPr>
            <w:r>
              <w:rPr>
                <w:rFonts w:asciiTheme="minorHAnsi" w:hAnsiTheme="minorHAnsi" w:cstheme="minorHAnsi"/>
                <w:b/>
                <w:bCs/>
                <w:sz w:val="20"/>
                <w:szCs w:val="20"/>
              </w:rPr>
              <w:t>A</w:t>
            </w:r>
            <w:r w:rsidR="009C5D6E" w:rsidRPr="0004227A">
              <w:rPr>
                <w:rFonts w:asciiTheme="minorHAnsi" w:hAnsiTheme="minorHAnsi" w:cstheme="minorHAnsi"/>
                <w:b/>
                <w:bCs/>
                <w:sz w:val="20"/>
                <w:szCs w:val="20"/>
              </w:rPr>
              <w:t>nexa 15 - Matricea de corelare a bugetului</w:t>
            </w:r>
          </w:p>
          <w:p w14:paraId="3A35E81E" w14:textId="34C98F6B" w:rsidR="009C5D6E" w:rsidRPr="007C07E6" w:rsidRDefault="009C5D6E" w:rsidP="007C66B5">
            <w:pPr>
              <w:spacing w:after="160" w:line="259" w:lineRule="auto"/>
              <w:jc w:val="both"/>
              <w:rPr>
                <w:rFonts w:asciiTheme="minorHAnsi" w:hAnsiTheme="minorHAnsi" w:cstheme="minorHAnsi"/>
                <w:b/>
                <w:bCs/>
                <w:sz w:val="20"/>
                <w:szCs w:val="20"/>
              </w:rPr>
            </w:pPr>
          </w:p>
        </w:tc>
        <w:tc>
          <w:tcPr>
            <w:tcW w:w="2351" w:type="pct"/>
            <w:tcBorders>
              <w:top w:val="single" w:sz="4" w:space="0" w:color="auto"/>
              <w:left w:val="single" w:sz="4" w:space="0" w:color="auto"/>
              <w:bottom w:val="single" w:sz="4" w:space="0" w:color="auto"/>
              <w:right w:val="single" w:sz="4" w:space="0" w:color="auto"/>
            </w:tcBorders>
          </w:tcPr>
          <w:p w14:paraId="41169EDD" w14:textId="77777777" w:rsidR="009C5D6E" w:rsidRPr="007C07E6" w:rsidRDefault="009C5D6E" w:rsidP="007C66B5">
            <w:pPr>
              <w:spacing w:after="160" w:line="259" w:lineRule="auto"/>
              <w:jc w:val="both"/>
              <w:rPr>
                <w:rFonts w:asciiTheme="minorHAnsi" w:hAnsiTheme="minorHAnsi" w:cstheme="minorHAnsi"/>
                <w:b/>
                <w:bCs/>
                <w:sz w:val="20"/>
                <w:szCs w:val="20"/>
              </w:rPr>
            </w:pPr>
            <w:r w:rsidRPr="007C07E6">
              <w:rPr>
                <w:rFonts w:asciiTheme="minorHAnsi" w:hAnsiTheme="minorHAnsi" w:cstheme="minorHAnsi"/>
                <w:b/>
                <w:bCs/>
                <w:sz w:val="20"/>
                <w:szCs w:val="20"/>
              </w:rPr>
              <w:t>anexa 15 - Matricea de corelare a bugetului</w:t>
            </w:r>
          </w:p>
          <w:p w14:paraId="1BD96791" w14:textId="77777777" w:rsidR="009C5D6E" w:rsidRPr="007C07E6" w:rsidRDefault="009C5D6E" w:rsidP="007C66B5">
            <w:pPr>
              <w:spacing w:after="160" w:line="259" w:lineRule="auto"/>
              <w:jc w:val="both"/>
              <w:rPr>
                <w:rFonts w:asciiTheme="minorHAnsi" w:hAnsiTheme="minorHAnsi" w:cstheme="minorHAnsi"/>
                <w:sz w:val="20"/>
                <w:szCs w:val="20"/>
              </w:rPr>
            </w:pPr>
            <w:r w:rsidRPr="007C07E6">
              <w:rPr>
                <w:rFonts w:asciiTheme="minorHAnsi" w:hAnsiTheme="minorHAnsi" w:cstheme="minorHAnsi"/>
                <w:sz w:val="20"/>
                <w:szCs w:val="20"/>
              </w:rPr>
              <w:t>Actualizată conform OMIPE 457/15.02.2024</w:t>
            </w:r>
          </w:p>
        </w:tc>
      </w:tr>
      <w:tr w:rsidR="009C5D6E" w:rsidRPr="007C07E6" w14:paraId="7112F0BB" w14:textId="77777777" w:rsidTr="007C66B5">
        <w:trPr>
          <w:trHeight w:val="226"/>
        </w:trPr>
        <w:tc>
          <w:tcPr>
            <w:tcW w:w="337" w:type="pct"/>
            <w:tcBorders>
              <w:top w:val="single" w:sz="4" w:space="0" w:color="auto"/>
              <w:left w:val="single" w:sz="4" w:space="0" w:color="auto"/>
              <w:bottom w:val="single" w:sz="4" w:space="0" w:color="auto"/>
              <w:right w:val="single" w:sz="4" w:space="0" w:color="auto"/>
            </w:tcBorders>
          </w:tcPr>
          <w:p w14:paraId="4E853239" w14:textId="77777777" w:rsidR="009C5D6E" w:rsidRPr="007C07E6" w:rsidRDefault="009C5D6E" w:rsidP="009C5D6E">
            <w:pPr>
              <w:pStyle w:val="ListParagraph"/>
              <w:numPr>
                <w:ilvl w:val="0"/>
                <w:numId w:val="11"/>
              </w:numPr>
              <w:jc w:val="center"/>
              <w:rPr>
                <w:rFonts w:asciiTheme="minorHAnsi" w:hAnsiTheme="minorHAnsi" w:cstheme="minorHAnsi"/>
                <w:b/>
                <w:sz w:val="20"/>
                <w:szCs w:val="20"/>
              </w:rPr>
            </w:pPr>
          </w:p>
        </w:tc>
        <w:tc>
          <w:tcPr>
            <w:tcW w:w="2312" w:type="pct"/>
            <w:tcBorders>
              <w:top w:val="single" w:sz="4" w:space="0" w:color="auto"/>
              <w:left w:val="single" w:sz="4" w:space="0" w:color="auto"/>
              <w:bottom w:val="single" w:sz="4" w:space="0" w:color="auto"/>
              <w:right w:val="single" w:sz="4" w:space="0" w:color="auto"/>
            </w:tcBorders>
          </w:tcPr>
          <w:p w14:paraId="66E48BD9" w14:textId="77777777" w:rsidR="009C5D6E" w:rsidRPr="007C07E6" w:rsidRDefault="009C5D6E" w:rsidP="007C66B5">
            <w:pPr>
              <w:spacing w:after="160" w:line="259" w:lineRule="auto"/>
              <w:jc w:val="both"/>
              <w:rPr>
                <w:rFonts w:asciiTheme="minorHAnsi" w:hAnsiTheme="minorHAnsi" w:cstheme="minorHAnsi"/>
                <w:b/>
                <w:bCs/>
                <w:sz w:val="20"/>
                <w:szCs w:val="20"/>
              </w:rPr>
            </w:pPr>
          </w:p>
        </w:tc>
        <w:tc>
          <w:tcPr>
            <w:tcW w:w="2351" w:type="pct"/>
            <w:tcBorders>
              <w:top w:val="single" w:sz="4" w:space="0" w:color="auto"/>
              <w:left w:val="single" w:sz="4" w:space="0" w:color="auto"/>
              <w:bottom w:val="single" w:sz="4" w:space="0" w:color="auto"/>
              <w:right w:val="single" w:sz="4" w:space="0" w:color="auto"/>
            </w:tcBorders>
          </w:tcPr>
          <w:p w14:paraId="69247BA7" w14:textId="73B86AB6" w:rsidR="00AD3FA2" w:rsidRPr="00FD6643" w:rsidRDefault="00AD3FA2" w:rsidP="00AD3FA2">
            <w:pPr>
              <w:spacing w:after="160" w:line="259" w:lineRule="auto"/>
              <w:jc w:val="both"/>
              <w:rPr>
                <w:rFonts w:asciiTheme="minorHAnsi" w:hAnsiTheme="minorHAnsi" w:cstheme="minorHAnsi"/>
                <w:b/>
                <w:bCs/>
                <w:sz w:val="20"/>
                <w:szCs w:val="20"/>
              </w:rPr>
            </w:pPr>
            <w:r w:rsidRPr="00FD6643">
              <w:rPr>
                <w:rFonts w:asciiTheme="minorHAnsi" w:hAnsiTheme="minorHAnsi" w:cstheme="minorHAnsi"/>
                <w:b/>
                <w:bCs/>
                <w:sz w:val="20"/>
                <w:szCs w:val="20"/>
              </w:rPr>
              <w:t>Se adaugă următoarele anexe</w:t>
            </w:r>
            <w:r w:rsidR="00FD6643">
              <w:rPr>
                <w:rFonts w:asciiTheme="minorHAnsi" w:hAnsiTheme="minorHAnsi" w:cstheme="minorHAnsi"/>
                <w:b/>
                <w:bCs/>
                <w:sz w:val="20"/>
                <w:szCs w:val="20"/>
                <w:lang w:val="en-US"/>
              </w:rPr>
              <w:t>:</w:t>
            </w:r>
          </w:p>
          <w:p w14:paraId="5D5EC8CE" w14:textId="77777777" w:rsidR="009C5D6E" w:rsidRPr="0004227A" w:rsidRDefault="009C5D6E" w:rsidP="007C66B5">
            <w:pPr>
              <w:spacing w:after="160" w:line="259" w:lineRule="auto"/>
              <w:jc w:val="both"/>
              <w:rPr>
                <w:rFonts w:asciiTheme="minorHAnsi" w:hAnsiTheme="minorHAnsi" w:cstheme="minorHAnsi"/>
                <w:sz w:val="20"/>
                <w:szCs w:val="20"/>
              </w:rPr>
            </w:pPr>
            <w:r w:rsidRPr="0004227A">
              <w:rPr>
                <w:rFonts w:asciiTheme="minorHAnsi" w:hAnsiTheme="minorHAnsi" w:cstheme="minorHAnsi"/>
                <w:sz w:val="20"/>
                <w:szCs w:val="20"/>
              </w:rPr>
              <w:t>Anexa 17 – Condiții specifice</w:t>
            </w:r>
          </w:p>
          <w:p w14:paraId="192B3439" w14:textId="77777777" w:rsidR="00AD3FA2" w:rsidRPr="0004227A" w:rsidRDefault="00AD3FA2" w:rsidP="007C66B5">
            <w:pPr>
              <w:spacing w:after="160" w:line="259" w:lineRule="auto"/>
              <w:jc w:val="both"/>
              <w:rPr>
                <w:rFonts w:asciiTheme="minorHAnsi" w:hAnsiTheme="minorHAnsi" w:cstheme="minorHAnsi"/>
                <w:sz w:val="20"/>
                <w:szCs w:val="20"/>
              </w:rPr>
            </w:pPr>
            <w:bookmarkStart w:id="1" w:name="_Hlk160436476"/>
            <w:r w:rsidRPr="0004227A">
              <w:rPr>
                <w:rFonts w:asciiTheme="minorHAnsi" w:hAnsiTheme="minorHAnsi" w:cstheme="minorHAnsi"/>
                <w:sz w:val="20"/>
                <w:szCs w:val="20"/>
              </w:rPr>
              <w:t>Anexa 22 - Declarația privind eligibilitatea TVA (sub 5000000 euro)</w:t>
            </w:r>
            <w:bookmarkEnd w:id="1"/>
          </w:p>
          <w:p w14:paraId="68D5E72F" w14:textId="548662FD" w:rsidR="00AD3FA2" w:rsidRPr="007C07E6" w:rsidRDefault="00AD3FA2" w:rsidP="007C66B5">
            <w:pPr>
              <w:spacing w:after="160" w:line="259" w:lineRule="auto"/>
              <w:jc w:val="both"/>
              <w:rPr>
                <w:rFonts w:asciiTheme="minorHAnsi" w:hAnsiTheme="minorHAnsi" w:cstheme="minorHAnsi"/>
                <w:b/>
                <w:bCs/>
                <w:sz w:val="20"/>
                <w:szCs w:val="20"/>
              </w:rPr>
            </w:pPr>
            <w:bookmarkStart w:id="2" w:name="_Hlk160436529"/>
            <w:r w:rsidRPr="0004227A">
              <w:rPr>
                <w:rFonts w:asciiTheme="minorHAnsi" w:hAnsiTheme="minorHAnsi" w:cstheme="minorHAnsi"/>
                <w:sz w:val="20"/>
                <w:szCs w:val="20"/>
              </w:rPr>
              <w:lastRenderedPageBreak/>
              <w:t>Anexa 23 - Declarația privind eligibilitatea TVA (peste 5000000 euro)</w:t>
            </w:r>
            <w:bookmarkEnd w:id="2"/>
          </w:p>
        </w:tc>
      </w:tr>
    </w:tbl>
    <w:p w14:paraId="1F5D30A3" w14:textId="4760A542" w:rsidR="005C4C6A" w:rsidRPr="007C07E6" w:rsidRDefault="005C4C6A" w:rsidP="009C5D6E">
      <w:pPr>
        <w:rPr>
          <w:rFonts w:asciiTheme="minorHAnsi" w:hAnsiTheme="minorHAnsi" w:cstheme="minorHAnsi"/>
          <w:sz w:val="20"/>
          <w:szCs w:val="20"/>
        </w:rPr>
      </w:pPr>
    </w:p>
    <w:p w14:paraId="335E71B9" w14:textId="77777777" w:rsidR="00425C41" w:rsidRPr="007C07E6" w:rsidRDefault="00425C41" w:rsidP="009C5D6E">
      <w:pPr>
        <w:rPr>
          <w:rFonts w:asciiTheme="minorHAnsi" w:hAnsiTheme="minorHAnsi" w:cstheme="minorHAnsi"/>
          <w:sz w:val="20"/>
          <w:szCs w:val="20"/>
        </w:rPr>
      </w:pPr>
    </w:p>
    <w:p w14:paraId="57D67035" w14:textId="77777777" w:rsidR="00425C41" w:rsidRPr="007C07E6" w:rsidRDefault="00425C41" w:rsidP="009C5D6E">
      <w:pPr>
        <w:rPr>
          <w:rFonts w:asciiTheme="minorHAnsi" w:hAnsiTheme="minorHAnsi" w:cstheme="minorHAnsi"/>
          <w:sz w:val="20"/>
          <w:szCs w:val="20"/>
        </w:rPr>
      </w:pPr>
    </w:p>
    <w:p w14:paraId="63A52D29" w14:textId="77777777" w:rsidR="00425C41" w:rsidRPr="007C07E6" w:rsidRDefault="00425C41" w:rsidP="009C5D6E">
      <w:pPr>
        <w:rPr>
          <w:rFonts w:asciiTheme="minorHAnsi" w:hAnsiTheme="minorHAnsi" w:cstheme="minorHAnsi"/>
          <w:sz w:val="20"/>
          <w:szCs w:val="20"/>
        </w:rPr>
      </w:pPr>
    </w:p>
    <w:sectPr w:rsidR="00425C41" w:rsidRPr="007C07E6" w:rsidSect="00C21BAE">
      <w:footerReference w:type="even" r:id="rId9"/>
      <w:footerReference w:type="default" r:id="rId10"/>
      <w:footerReference w:type="first" r:id="rId11"/>
      <w:pgSz w:w="11906" w:h="16838" w:code="9"/>
      <w:pgMar w:top="1098" w:right="1418" w:bottom="0" w:left="1418" w:header="426" w:footer="3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E3CAF" w14:textId="77777777" w:rsidR="00C21BAE" w:rsidRDefault="00C21BAE" w:rsidP="00DB4AA6">
      <w:pPr>
        <w:spacing w:after="0" w:line="240" w:lineRule="auto"/>
      </w:pPr>
      <w:r>
        <w:separator/>
      </w:r>
    </w:p>
  </w:endnote>
  <w:endnote w:type="continuationSeparator" w:id="0">
    <w:p w14:paraId="2B34AFE2" w14:textId="77777777" w:rsidR="00C21BAE" w:rsidRDefault="00C21BAE" w:rsidP="00DB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1B6CB" w14:textId="77777777" w:rsidR="00DB0ABE" w:rsidRDefault="00DB0ABE" w:rsidP="001B682A">
    <w:pPr>
      <w:pStyle w:val="Footer"/>
      <w:framePr w:wrap="around" w:vAnchor="text" w:hAnchor="margin" w:xAlign="center" w:y="1"/>
      <w:rPr>
        <w:rStyle w:val="PageNumber"/>
      </w:rPr>
    </w:pPr>
  </w:p>
  <w:p w14:paraId="5C9E72B8" w14:textId="77777777" w:rsidR="00DB0ABE" w:rsidRDefault="00DB0A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00990" w14:textId="77777777" w:rsidR="00722984" w:rsidRDefault="00722984" w:rsidP="00722984">
    <w:pPr>
      <w:tabs>
        <w:tab w:val="center" w:pos="4320"/>
        <w:tab w:val="right" w:pos="8640"/>
      </w:tabs>
      <w:spacing w:after="0" w:line="240" w:lineRule="auto"/>
      <w:ind w:left="-1417" w:right="-1368"/>
      <w:jc w:val="center"/>
      <w:rPr>
        <w:rFonts w:ascii="Times New Roman" w:eastAsia="Times New Roman" w:hAnsi="Times New Roman"/>
        <w:sz w:val="20"/>
        <w:szCs w:val="20"/>
      </w:rPr>
    </w:pPr>
  </w:p>
  <w:p w14:paraId="19EBA67E" w14:textId="77777777" w:rsidR="00722984" w:rsidRPr="00B72F71" w:rsidRDefault="00722984" w:rsidP="00722984">
    <w:pPr>
      <w:tabs>
        <w:tab w:val="center" w:pos="4320"/>
        <w:tab w:val="right" w:pos="8640"/>
      </w:tabs>
      <w:spacing w:after="0" w:line="240" w:lineRule="auto"/>
      <w:ind w:left="-1417" w:right="-1368"/>
      <w:rPr>
        <w:rFonts w:ascii="Times New Roman" w:eastAsia="Times New Roman" w:hAnsi="Times New Roman"/>
        <w:sz w:val="20"/>
        <w:szCs w:val="20"/>
      </w:rPr>
    </w:pPr>
  </w:p>
  <w:p w14:paraId="005EE6B3" w14:textId="77777777" w:rsidR="00DB0ABE" w:rsidRPr="00722984" w:rsidRDefault="00DB0ABE" w:rsidP="007229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24118" w14:textId="77777777" w:rsidR="00722984" w:rsidRDefault="00722984" w:rsidP="00722984">
    <w:pPr>
      <w:tabs>
        <w:tab w:val="center" w:pos="4320"/>
        <w:tab w:val="right" w:pos="8640"/>
      </w:tabs>
      <w:spacing w:after="0" w:line="240" w:lineRule="auto"/>
      <w:ind w:left="-1417" w:right="-1368"/>
      <w:jc w:val="center"/>
      <w:rPr>
        <w:rFonts w:ascii="Times New Roman" w:eastAsia="Times New Roman" w:hAnsi="Times New Roman"/>
        <w:sz w:val="20"/>
        <w:szCs w:val="20"/>
      </w:rPr>
    </w:pPr>
  </w:p>
  <w:p w14:paraId="5F082390" w14:textId="77777777" w:rsidR="00722984" w:rsidRPr="00B72F71" w:rsidRDefault="00722984" w:rsidP="00722984">
    <w:pPr>
      <w:tabs>
        <w:tab w:val="center" w:pos="4320"/>
        <w:tab w:val="right" w:pos="8640"/>
      </w:tabs>
      <w:spacing w:after="0" w:line="240" w:lineRule="auto"/>
      <w:ind w:left="-1417" w:right="-1368"/>
      <w:rPr>
        <w:rFonts w:ascii="Times New Roman" w:eastAsia="Times New Roman" w:hAnsi="Times New Roman"/>
        <w:sz w:val="20"/>
        <w:szCs w:val="20"/>
      </w:rPr>
    </w:pPr>
  </w:p>
  <w:p w14:paraId="56493017" w14:textId="77777777" w:rsidR="00722984" w:rsidRDefault="007229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61E67" w14:textId="77777777" w:rsidR="00C21BAE" w:rsidRDefault="00C21BAE" w:rsidP="00DB4AA6">
      <w:pPr>
        <w:spacing w:after="0" w:line="240" w:lineRule="auto"/>
      </w:pPr>
      <w:r>
        <w:separator/>
      </w:r>
    </w:p>
  </w:footnote>
  <w:footnote w:type="continuationSeparator" w:id="0">
    <w:p w14:paraId="70F31747" w14:textId="77777777" w:rsidR="00C21BAE" w:rsidRDefault="00C21BAE" w:rsidP="00DB4A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7FC0"/>
    <w:multiLevelType w:val="hybridMultilevel"/>
    <w:tmpl w:val="71AA0F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6088F"/>
    <w:multiLevelType w:val="hybridMultilevel"/>
    <w:tmpl w:val="3148E482"/>
    <w:lvl w:ilvl="0" w:tplc="A24241DE">
      <w:numFmt w:val="bullet"/>
      <w:lvlText w:val="-"/>
      <w:lvlJc w:val="left"/>
      <w:pPr>
        <w:ind w:left="420" w:hanging="360"/>
      </w:pPr>
      <w:rPr>
        <w:rFonts w:ascii="Trebuchet MS" w:eastAsia="Calibri" w:hAnsi="Trebuchet MS" w:cs="Arial" w:hint="default"/>
        <w:i w:val="0"/>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2" w15:restartNumberingAfterBreak="0">
    <w:nsid w:val="183316A7"/>
    <w:multiLevelType w:val="multilevel"/>
    <w:tmpl w:val="88FA4800"/>
    <w:lvl w:ilvl="0">
      <w:start w:val="5"/>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F63B76"/>
    <w:multiLevelType w:val="hybridMultilevel"/>
    <w:tmpl w:val="3138BB1E"/>
    <w:lvl w:ilvl="0" w:tplc="186EB42A">
      <w:start w:val="1"/>
      <w:numFmt w:val="bullet"/>
      <w:lvlText w:val="-"/>
      <w:lvlJc w:val="left"/>
      <w:pPr>
        <w:ind w:left="1080" w:hanging="360"/>
      </w:pPr>
      <w:rPr>
        <w:rFonts w:ascii="Trebuchet MS" w:eastAsia="Times New Roman" w:hAnsi="Trebuchet MS"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1FB51F54"/>
    <w:multiLevelType w:val="multilevel"/>
    <w:tmpl w:val="1DB053E0"/>
    <w:lvl w:ilvl="0">
      <w:start w:val="5"/>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EB2E3E"/>
    <w:multiLevelType w:val="hybridMultilevel"/>
    <w:tmpl w:val="8EE2E6C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804752"/>
    <w:multiLevelType w:val="hybridMultilevel"/>
    <w:tmpl w:val="CE74CF10"/>
    <w:lvl w:ilvl="0" w:tplc="08090001">
      <w:start w:val="1"/>
      <w:numFmt w:val="bullet"/>
      <w:lvlText w:val=""/>
      <w:lvlJc w:val="left"/>
      <w:pPr>
        <w:ind w:left="6" w:hanging="360"/>
      </w:pPr>
      <w:rPr>
        <w:rFonts w:ascii="Symbol" w:hAnsi="Symbol" w:hint="default"/>
      </w:rPr>
    </w:lvl>
    <w:lvl w:ilvl="1" w:tplc="08090003">
      <w:start w:val="1"/>
      <w:numFmt w:val="bullet"/>
      <w:lvlText w:val="o"/>
      <w:lvlJc w:val="left"/>
      <w:pPr>
        <w:ind w:left="726" w:hanging="360"/>
      </w:pPr>
      <w:rPr>
        <w:rFonts w:ascii="Courier New" w:hAnsi="Courier New" w:cs="Courier New" w:hint="default"/>
      </w:rPr>
    </w:lvl>
    <w:lvl w:ilvl="2" w:tplc="08090005">
      <w:start w:val="1"/>
      <w:numFmt w:val="bullet"/>
      <w:lvlText w:val=""/>
      <w:lvlJc w:val="left"/>
      <w:pPr>
        <w:ind w:left="1446" w:hanging="360"/>
      </w:pPr>
      <w:rPr>
        <w:rFonts w:ascii="Wingdings" w:hAnsi="Wingdings" w:hint="default"/>
      </w:rPr>
    </w:lvl>
    <w:lvl w:ilvl="3" w:tplc="08090001">
      <w:start w:val="1"/>
      <w:numFmt w:val="bullet"/>
      <w:lvlText w:val=""/>
      <w:lvlJc w:val="left"/>
      <w:pPr>
        <w:ind w:left="2166" w:hanging="360"/>
      </w:pPr>
      <w:rPr>
        <w:rFonts w:ascii="Symbol" w:hAnsi="Symbol" w:hint="default"/>
      </w:rPr>
    </w:lvl>
    <w:lvl w:ilvl="4" w:tplc="08090003">
      <w:start w:val="1"/>
      <w:numFmt w:val="bullet"/>
      <w:lvlText w:val="o"/>
      <w:lvlJc w:val="left"/>
      <w:pPr>
        <w:ind w:left="2886" w:hanging="360"/>
      </w:pPr>
      <w:rPr>
        <w:rFonts w:ascii="Courier New" w:hAnsi="Courier New" w:cs="Courier New" w:hint="default"/>
      </w:rPr>
    </w:lvl>
    <w:lvl w:ilvl="5" w:tplc="08090005">
      <w:start w:val="1"/>
      <w:numFmt w:val="bullet"/>
      <w:lvlText w:val=""/>
      <w:lvlJc w:val="left"/>
      <w:pPr>
        <w:ind w:left="3606" w:hanging="360"/>
      </w:pPr>
      <w:rPr>
        <w:rFonts w:ascii="Wingdings" w:hAnsi="Wingdings" w:hint="default"/>
      </w:rPr>
    </w:lvl>
    <w:lvl w:ilvl="6" w:tplc="08090001">
      <w:start w:val="1"/>
      <w:numFmt w:val="bullet"/>
      <w:lvlText w:val=""/>
      <w:lvlJc w:val="left"/>
      <w:pPr>
        <w:ind w:left="4326" w:hanging="360"/>
      </w:pPr>
      <w:rPr>
        <w:rFonts w:ascii="Symbol" w:hAnsi="Symbol" w:hint="default"/>
      </w:rPr>
    </w:lvl>
    <w:lvl w:ilvl="7" w:tplc="08090003">
      <w:start w:val="1"/>
      <w:numFmt w:val="bullet"/>
      <w:lvlText w:val="o"/>
      <w:lvlJc w:val="left"/>
      <w:pPr>
        <w:ind w:left="5046" w:hanging="360"/>
      </w:pPr>
      <w:rPr>
        <w:rFonts w:ascii="Courier New" w:hAnsi="Courier New" w:cs="Courier New" w:hint="default"/>
      </w:rPr>
    </w:lvl>
    <w:lvl w:ilvl="8" w:tplc="08090005">
      <w:start w:val="1"/>
      <w:numFmt w:val="bullet"/>
      <w:lvlText w:val=""/>
      <w:lvlJc w:val="left"/>
      <w:pPr>
        <w:ind w:left="5766" w:hanging="360"/>
      </w:pPr>
      <w:rPr>
        <w:rFonts w:ascii="Wingdings" w:hAnsi="Wingdings" w:hint="default"/>
      </w:rPr>
    </w:lvl>
  </w:abstractNum>
  <w:abstractNum w:abstractNumId="7" w15:restartNumberingAfterBreak="0">
    <w:nsid w:val="2BE52EFC"/>
    <w:multiLevelType w:val="hybridMultilevel"/>
    <w:tmpl w:val="F2065FBA"/>
    <w:lvl w:ilvl="0" w:tplc="C60C2ECE">
      <w:start w:val="1"/>
      <w:numFmt w:val="decimal"/>
      <w:lvlText w:val="%1."/>
      <w:lvlJc w:val="left"/>
      <w:pPr>
        <w:ind w:left="862" w:hanging="360"/>
      </w:pPr>
      <w:rPr>
        <w:rFonts w:hint="default"/>
      </w:rPr>
    </w:lvl>
    <w:lvl w:ilvl="1" w:tplc="04180019" w:tentative="1">
      <w:start w:val="1"/>
      <w:numFmt w:val="lowerLetter"/>
      <w:lvlText w:val="%2."/>
      <w:lvlJc w:val="left"/>
      <w:pPr>
        <w:ind w:left="1582" w:hanging="360"/>
      </w:pPr>
    </w:lvl>
    <w:lvl w:ilvl="2" w:tplc="0418001B" w:tentative="1">
      <w:start w:val="1"/>
      <w:numFmt w:val="lowerRoman"/>
      <w:lvlText w:val="%3."/>
      <w:lvlJc w:val="right"/>
      <w:pPr>
        <w:ind w:left="2302" w:hanging="180"/>
      </w:pPr>
    </w:lvl>
    <w:lvl w:ilvl="3" w:tplc="0418000F" w:tentative="1">
      <w:start w:val="1"/>
      <w:numFmt w:val="decimal"/>
      <w:lvlText w:val="%4."/>
      <w:lvlJc w:val="left"/>
      <w:pPr>
        <w:ind w:left="3022" w:hanging="360"/>
      </w:pPr>
    </w:lvl>
    <w:lvl w:ilvl="4" w:tplc="04180019" w:tentative="1">
      <w:start w:val="1"/>
      <w:numFmt w:val="lowerLetter"/>
      <w:lvlText w:val="%5."/>
      <w:lvlJc w:val="left"/>
      <w:pPr>
        <w:ind w:left="3742" w:hanging="360"/>
      </w:pPr>
    </w:lvl>
    <w:lvl w:ilvl="5" w:tplc="0418001B" w:tentative="1">
      <w:start w:val="1"/>
      <w:numFmt w:val="lowerRoman"/>
      <w:lvlText w:val="%6."/>
      <w:lvlJc w:val="right"/>
      <w:pPr>
        <w:ind w:left="4462" w:hanging="180"/>
      </w:pPr>
    </w:lvl>
    <w:lvl w:ilvl="6" w:tplc="0418000F" w:tentative="1">
      <w:start w:val="1"/>
      <w:numFmt w:val="decimal"/>
      <w:lvlText w:val="%7."/>
      <w:lvlJc w:val="left"/>
      <w:pPr>
        <w:ind w:left="5182" w:hanging="360"/>
      </w:pPr>
    </w:lvl>
    <w:lvl w:ilvl="7" w:tplc="04180019" w:tentative="1">
      <w:start w:val="1"/>
      <w:numFmt w:val="lowerLetter"/>
      <w:lvlText w:val="%8."/>
      <w:lvlJc w:val="left"/>
      <w:pPr>
        <w:ind w:left="5902" w:hanging="360"/>
      </w:pPr>
    </w:lvl>
    <w:lvl w:ilvl="8" w:tplc="0418001B" w:tentative="1">
      <w:start w:val="1"/>
      <w:numFmt w:val="lowerRoman"/>
      <w:lvlText w:val="%9."/>
      <w:lvlJc w:val="right"/>
      <w:pPr>
        <w:ind w:left="6622" w:hanging="180"/>
      </w:pPr>
    </w:lvl>
  </w:abstractNum>
  <w:abstractNum w:abstractNumId="8" w15:restartNumberingAfterBreak="0">
    <w:nsid w:val="2C9C0B03"/>
    <w:multiLevelType w:val="hybridMultilevel"/>
    <w:tmpl w:val="248A3A1E"/>
    <w:lvl w:ilvl="0" w:tplc="B2982372">
      <w:start w:val="1"/>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3C2803"/>
    <w:multiLevelType w:val="hybridMultilevel"/>
    <w:tmpl w:val="80D63AE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1304B88"/>
    <w:multiLevelType w:val="hybridMultilevel"/>
    <w:tmpl w:val="E0A47560"/>
    <w:lvl w:ilvl="0" w:tplc="FFFFFFFF">
      <w:start w:val="1"/>
      <w:numFmt w:val="bullet"/>
      <w:lvlText w:val="-"/>
      <w:lvlJc w:val="left"/>
      <w:pPr>
        <w:ind w:left="720" w:hanging="360"/>
      </w:pPr>
      <w:rPr>
        <w:rFonts w:ascii="Trebuchet MS" w:hAnsi="Trebuchet M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B72EB9"/>
    <w:multiLevelType w:val="hybridMultilevel"/>
    <w:tmpl w:val="BACA611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FC76C3C"/>
    <w:multiLevelType w:val="multilevel"/>
    <w:tmpl w:val="344008C2"/>
    <w:lvl w:ilvl="0">
      <w:start w:val="5"/>
      <w:numFmt w:val="decimal"/>
      <w:lvlText w:val="%1"/>
      <w:lvlJc w:val="left"/>
      <w:pPr>
        <w:ind w:left="510" w:hanging="51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BDB641B"/>
    <w:multiLevelType w:val="hybridMultilevel"/>
    <w:tmpl w:val="6E5AD73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E12A945"/>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BB923B6"/>
    <w:multiLevelType w:val="hybridMultilevel"/>
    <w:tmpl w:val="69985D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6F73C4"/>
    <w:multiLevelType w:val="hybridMultilevel"/>
    <w:tmpl w:val="8718046A"/>
    <w:lvl w:ilvl="0" w:tplc="B20641C2">
      <w:start w:val="1"/>
      <w:numFmt w:val="decimal"/>
      <w:lvlText w:val="%1."/>
      <w:lvlJc w:val="left"/>
      <w:pPr>
        <w:ind w:left="502" w:hanging="360"/>
      </w:pPr>
      <w:rPr>
        <w:rFonts w:hint="default"/>
        <w:b w:val="0"/>
        <w:bCs/>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 w15:restartNumberingAfterBreak="0">
    <w:nsid w:val="76A56C11"/>
    <w:multiLevelType w:val="multilevel"/>
    <w:tmpl w:val="2CA64F84"/>
    <w:lvl w:ilvl="0">
      <w:start w:val="5"/>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6D10F88"/>
    <w:multiLevelType w:val="hybridMultilevel"/>
    <w:tmpl w:val="21D0940E"/>
    <w:lvl w:ilvl="0" w:tplc="B0203636">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5C5FB8"/>
    <w:multiLevelType w:val="hybridMultilevel"/>
    <w:tmpl w:val="BE0C5EFC"/>
    <w:lvl w:ilvl="0" w:tplc="846CB102">
      <w:start w:val="1"/>
      <w:numFmt w:val="decimal"/>
      <w:lvlText w:val="%1."/>
      <w:lvlJc w:val="left"/>
      <w:pPr>
        <w:ind w:left="720" w:hanging="360"/>
      </w:pPr>
      <w:rPr>
        <w:rFonts w:ascii="Calibri" w:hAnsi="Calibri" w:hint="default"/>
        <w:b/>
        <w:i w:val="0"/>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7B3F62A4"/>
    <w:multiLevelType w:val="hybridMultilevel"/>
    <w:tmpl w:val="9238DB20"/>
    <w:lvl w:ilvl="0" w:tplc="A6A6BEFA">
      <w:start w:val="1"/>
      <w:numFmt w:val="decimal"/>
      <w:lvlText w:val="5.3.%1"/>
      <w:lvlJc w:val="left"/>
      <w:pPr>
        <w:ind w:left="360" w:hanging="360"/>
      </w:pPr>
      <w:rPr>
        <w:rFonts w:ascii="Montserrat" w:hAnsi="Montserrat" w:hint="default"/>
        <w:b/>
        <w:bCs/>
        <w:i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DD34896"/>
    <w:multiLevelType w:val="hybridMultilevel"/>
    <w:tmpl w:val="68ECB182"/>
    <w:lvl w:ilvl="0" w:tplc="BA84F638">
      <w:start w:val="3"/>
      <w:numFmt w:val="bullet"/>
      <w:lvlText w:val="-"/>
      <w:lvlJc w:val="left"/>
      <w:pPr>
        <w:ind w:left="720" w:hanging="360"/>
      </w:pPr>
      <w:rPr>
        <w:rFonts w:ascii="Montserrat" w:eastAsiaTheme="minorHAnsi" w:hAnsi="Montserrat"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7EB82958"/>
    <w:multiLevelType w:val="hybridMultilevel"/>
    <w:tmpl w:val="A19C5488"/>
    <w:lvl w:ilvl="0" w:tplc="0418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2495913">
    <w:abstractNumId w:val="11"/>
  </w:num>
  <w:num w:numId="2" w16cid:durableId="1101560760">
    <w:abstractNumId w:val="3"/>
  </w:num>
  <w:num w:numId="3" w16cid:durableId="696547211">
    <w:abstractNumId w:val="1"/>
  </w:num>
  <w:num w:numId="4" w16cid:durableId="1888570398">
    <w:abstractNumId w:val="18"/>
  </w:num>
  <w:num w:numId="5" w16cid:durableId="814377363">
    <w:abstractNumId w:val="21"/>
  </w:num>
  <w:num w:numId="6" w16cid:durableId="440953085">
    <w:abstractNumId w:val="22"/>
  </w:num>
  <w:num w:numId="7" w16cid:durableId="969940875">
    <w:abstractNumId w:val="15"/>
  </w:num>
  <w:num w:numId="8" w16cid:durableId="707292080">
    <w:abstractNumId w:val="0"/>
  </w:num>
  <w:num w:numId="9" w16cid:durableId="532309952">
    <w:abstractNumId w:val="8"/>
  </w:num>
  <w:num w:numId="10" w16cid:durableId="1234585260">
    <w:abstractNumId w:val="10"/>
  </w:num>
  <w:num w:numId="11" w16cid:durableId="1943491071">
    <w:abstractNumId w:val="19"/>
  </w:num>
  <w:num w:numId="12" w16cid:durableId="548615860">
    <w:abstractNumId w:val="6"/>
  </w:num>
  <w:num w:numId="13" w16cid:durableId="1431926227">
    <w:abstractNumId w:val="13"/>
  </w:num>
  <w:num w:numId="14" w16cid:durableId="1743793610">
    <w:abstractNumId w:val="9"/>
  </w:num>
  <w:num w:numId="15" w16cid:durableId="2042902424">
    <w:abstractNumId w:val="20"/>
  </w:num>
  <w:num w:numId="16" w16cid:durableId="887691872">
    <w:abstractNumId w:val="5"/>
  </w:num>
  <w:num w:numId="17" w16cid:durableId="1047536070">
    <w:abstractNumId w:val="12"/>
  </w:num>
  <w:num w:numId="18" w16cid:durableId="2124685626">
    <w:abstractNumId w:val="17"/>
  </w:num>
  <w:num w:numId="19" w16cid:durableId="515073181">
    <w:abstractNumId w:val="4"/>
  </w:num>
  <w:num w:numId="20" w16cid:durableId="979118133">
    <w:abstractNumId w:val="2"/>
  </w:num>
  <w:num w:numId="21" w16cid:durableId="509832955">
    <w:abstractNumId w:val="16"/>
  </w:num>
  <w:num w:numId="22" w16cid:durableId="1039014014">
    <w:abstractNumId w:val="14"/>
  </w:num>
  <w:num w:numId="23" w16cid:durableId="1350644267">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995"/>
    <w:rsid w:val="0000478F"/>
    <w:rsid w:val="00005227"/>
    <w:rsid w:val="0000540B"/>
    <w:rsid w:val="00007791"/>
    <w:rsid w:val="0001253E"/>
    <w:rsid w:val="00012F2B"/>
    <w:rsid w:val="00014525"/>
    <w:rsid w:val="00025E6B"/>
    <w:rsid w:val="00031438"/>
    <w:rsid w:val="00033F0F"/>
    <w:rsid w:val="00034089"/>
    <w:rsid w:val="00037D96"/>
    <w:rsid w:val="0004227A"/>
    <w:rsid w:val="00043709"/>
    <w:rsid w:val="00047004"/>
    <w:rsid w:val="000505D1"/>
    <w:rsid w:val="0005674A"/>
    <w:rsid w:val="00064AB7"/>
    <w:rsid w:val="0007317A"/>
    <w:rsid w:val="00073586"/>
    <w:rsid w:val="00073E5E"/>
    <w:rsid w:val="00074E71"/>
    <w:rsid w:val="00076056"/>
    <w:rsid w:val="00080EFD"/>
    <w:rsid w:val="000840F6"/>
    <w:rsid w:val="00084570"/>
    <w:rsid w:val="00087496"/>
    <w:rsid w:val="000874B5"/>
    <w:rsid w:val="000920E0"/>
    <w:rsid w:val="0009563C"/>
    <w:rsid w:val="000958CD"/>
    <w:rsid w:val="0009590E"/>
    <w:rsid w:val="00096421"/>
    <w:rsid w:val="0009760A"/>
    <w:rsid w:val="00097848"/>
    <w:rsid w:val="000A389B"/>
    <w:rsid w:val="000A4884"/>
    <w:rsid w:val="000A7507"/>
    <w:rsid w:val="000B0154"/>
    <w:rsid w:val="000B2DF8"/>
    <w:rsid w:val="000B5EB4"/>
    <w:rsid w:val="000B7D0B"/>
    <w:rsid w:val="000C1115"/>
    <w:rsid w:val="000C38A0"/>
    <w:rsid w:val="000C67FD"/>
    <w:rsid w:val="000C758C"/>
    <w:rsid w:val="000D68E6"/>
    <w:rsid w:val="000E166C"/>
    <w:rsid w:val="000E31E1"/>
    <w:rsid w:val="000E3BDF"/>
    <w:rsid w:val="000E5819"/>
    <w:rsid w:val="000E6627"/>
    <w:rsid w:val="000F0963"/>
    <w:rsid w:val="000F23BB"/>
    <w:rsid w:val="0010241F"/>
    <w:rsid w:val="0010408E"/>
    <w:rsid w:val="00105B06"/>
    <w:rsid w:val="0010767E"/>
    <w:rsid w:val="001119B2"/>
    <w:rsid w:val="0011628B"/>
    <w:rsid w:val="001226F2"/>
    <w:rsid w:val="00122B76"/>
    <w:rsid w:val="00127E27"/>
    <w:rsid w:val="00130EC3"/>
    <w:rsid w:val="001347F6"/>
    <w:rsid w:val="00134D30"/>
    <w:rsid w:val="00136CBF"/>
    <w:rsid w:val="0014560C"/>
    <w:rsid w:val="00146632"/>
    <w:rsid w:val="001471B7"/>
    <w:rsid w:val="001534E4"/>
    <w:rsid w:val="00154DA5"/>
    <w:rsid w:val="001550C0"/>
    <w:rsid w:val="00157963"/>
    <w:rsid w:val="00162FA0"/>
    <w:rsid w:val="00165F45"/>
    <w:rsid w:val="0017213F"/>
    <w:rsid w:val="00172783"/>
    <w:rsid w:val="00174FC8"/>
    <w:rsid w:val="0017598B"/>
    <w:rsid w:val="00175DB7"/>
    <w:rsid w:val="00177852"/>
    <w:rsid w:val="001842E8"/>
    <w:rsid w:val="00186C13"/>
    <w:rsid w:val="0019354A"/>
    <w:rsid w:val="001942A2"/>
    <w:rsid w:val="00194E26"/>
    <w:rsid w:val="00195B8E"/>
    <w:rsid w:val="00196F09"/>
    <w:rsid w:val="001A026A"/>
    <w:rsid w:val="001A071C"/>
    <w:rsid w:val="001A3341"/>
    <w:rsid w:val="001A6D98"/>
    <w:rsid w:val="001B2885"/>
    <w:rsid w:val="001B2939"/>
    <w:rsid w:val="001B491B"/>
    <w:rsid w:val="001B682A"/>
    <w:rsid w:val="001C16A2"/>
    <w:rsid w:val="001C3462"/>
    <w:rsid w:val="001C5861"/>
    <w:rsid w:val="001D6271"/>
    <w:rsid w:val="001E0CA2"/>
    <w:rsid w:val="001E28FA"/>
    <w:rsid w:val="001E63F8"/>
    <w:rsid w:val="001F333F"/>
    <w:rsid w:val="001F6676"/>
    <w:rsid w:val="001F677C"/>
    <w:rsid w:val="00206005"/>
    <w:rsid w:val="00207416"/>
    <w:rsid w:val="00215C5B"/>
    <w:rsid w:val="00223E6B"/>
    <w:rsid w:val="002245BB"/>
    <w:rsid w:val="00227F2F"/>
    <w:rsid w:val="00230C20"/>
    <w:rsid w:val="002351AA"/>
    <w:rsid w:val="0023684E"/>
    <w:rsid w:val="00241DCD"/>
    <w:rsid w:val="00242003"/>
    <w:rsid w:val="0024295A"/>
    <w:rsid w:val="00244BBF"/>
    <w:rsid w:val="00245127"/>
    <w:rsid w:val="00252F9F"/>
    <w:rsid w:val="002533FF"/>
    <w:rsid w:val="0025381E"/>
    <w:rsid w:val="002561C2"/>
    <w:rsid w:val="00257AC9"/>
    <w:rsid w:val="00261B8A"/>
    <w:rsid w:val="00280AE5"/>
    <w:rsid w:val="002838AB"/>
    <w:rsid w:val="00296B44"/>
    <w:rsid w:val="002A0988"/>
    <w:rsid w:val="002A2351"/>
    <w:rsid w:val="002A3A25"/>
    <w:rsid w:val="002A66D7"/>
    <w:rsid w:val="002A75CD"/>
    <w:rsid w:val="002B037A"/>
    <w:rsid w:val="002B10A0"/>
    <w:rsid w:val="002B69F3"/>
    <w:rsid w:val="002C119B"/>
    <w:rsid w:val="002C1AC7"/>
    <w:rsid w:val="002C59FD"/>
    <w:rsid w:val="002C6587"/>
    <w:rsid w:val="002D49D2"/>
    <w:rsid w:val="002D7560"/>
    <w:rsid w:val="002F0832"/>
    <w:rsid w:val="002F1DB2"/>
    <w:rsid w:val="002F200F"/>
    <w:rsid w:val="003042DC"/>
    <w:rsid w:val="00305797"/>
    <w:rsid w:val="00323328"/>
    <w:rsid w:val="0032347F"/>
    <w:rsid w:val="00323C9C"/>
    <w:rsid w:val="00331ADC"/>
    <w:rsid w:val="00334A21"/>
    <w:rsid w:val="00334FF6"/>
    <w:rsid w:val="0033668A"/>
    <w:rsid w:val="003420B9"/>
    <w:rsid w:val="00342ED8"/>
    <w:rsid w:val="00345CB2"/>
    <w:rsid w:val="003506E6"/>
    <w:rsid w:val="00356B4F"/>
    <w:rsid w:val="003716D2"/>
    <w:rsid w:val="00381949"/>
    <w:rsid w:val="003842F6"/>
    <w:rsid w:val="00387A20"/>
    <w:rsid w:val="00397606"/>
    <w:rsid w:val="00397D4C"/>
    <w:rsid w:val="003A66AE"/>
    <w:rsid w:val="003A683E"/>
    <w:rsid w:val="003B0995"/>
    <w:rsid w:val="003B63CC"/>
    <w:rsid w:val="003B65BB"/>
    <w:rsid w:val="003B701D"/>
    <w:rsid w:val="003C0321"/>
    <w:rsid w:val="003C0EC3"/>
    <w:rsid w:val="003C11A0"/>
    <w:rsid w:val="003C194A"/>
    <w:rsid w:val="003C2F80"/>
    <w:rsid w:val="003C37D8"/>
    <w:rsid w:val="003C5E04"/>
    <w:rsid w:val="003D6F70"/>
    <w:rsid w:val="003E0864"/>
    <w:rsid w:val="003E0E7F"/>
    <w:rsid w:val="003E68E3"/>
    <w:rsid w:val="00411DF5"/>
    <w:rsid w:val="0041736D"/>
    <w:rsid w:val="0041776E"/>
    <w:rsid w:val="00420B33"/>
    <w:rsid w:val="004234AE"/>
    <w:rsid w:val="00423A13"/>
    <w:rsid w:val="0042406C"/>
    <w:rsid w:val="0042566B"/>
    <w:rsid w:val="00425C41"/>
    <w:rsid w:val="004269D3"/>
    <w:rsid w:val="0043020C"/>
    <w:rsid w:val="00435015"/>
    <w:rsid w:val="004413DA"/>
    <w:rsid w:val="004416BD"/>
    <w:rsid w:val="00443765"/>
    <w:rsid w:val="0044518D"/>
    <w:rsid w:val="00446A77"/>
    <w:rsid w:val="00447304"/>
    <w:rsid w:val="0045016F"/>
    <w:rsid w:val="00450D7C"/>
    <w:rsid w:val="00450DB7"/>
    <w:rsid w:val="00451E2F"/>
    <w:rsid w:val="00453093"/>
    <w:rsid w:val="004536FB"/>
    <w:rsid w:val="00460D71"/>
    <w:rsid w:val="0047126A"/>
    <w:rsid w:val="00485F2A"/>
    <w:rsid w:val="00486EAD"/>
    <w:rsid w:val="00492D74"/>
    <w:rsid w:val="004934A1"/>
    <w:rsid w:val="004A18D4"/>
    <w:rsid w:val="004A77CD"/>
    <w:rsid w:val="004B22A7"/>
    <w:rsid w:val="004B63D8"/>
    <w:rsid w:val="004C3D11"/>
    <w:rsid w:val="004C5143"/>
    <w:rsid w:val="004C5C25"/>
    <w:rsid w:val="004C6450"/>
    <w:rsid w:val="004C7604"/>
    <w:rsid w:val="004D2255"/>
    <w:rsid w:val="004D49E6"/>
    <w:rsid w:val="004E0208"/>
    <w:rsid w:val="004E06C5"/>
    <w:rsid w:val="004E3A13"/>
    <w:rsid w:val="004E7509"/>
    <w:rsid w:val="004F1F0A"/>
    <w:rsid w:val="004F2B45"/>
    <w:rsid w:val="004F3C0E"/>
    <w:rsid w:val="0050259A"/>
    <w:rsid w:val="00502603"/>
    <w:rsid w:val="0050723B"/>
    <w:rsid w:val="005129C9"/>
    <w:rsid w:val="00512C4A"/>
    <w:rsid w:val="005159C8"/>
    <w:rsid w:val="00520EF0"/>
    <w:rsid w:val="00523979"/>
    <w:rsid w:val="00525E83"/>
    <w:rsid w:val="00535596"/>
    <w:rsid w:val="005378EB"/>
    <w:rsid w:val="00541DB6"/>
    <w:rsid w:val="0054272A"/>
    <w:rsid w:val="005436CB"/>
    <w:rsid w:val="00545215"/>
    <w:rsid w:val="00545498"/>
    <w:rsid w:val="005456B6"/>
    <w:rsid w:val="005513A4"/>
    <w:rsid w:val="005522E0"/>
    <w:rsid w:val="00556977"/>
    <w:rsid w:val="00557A77"/>
    <w:rsid w:val="005617EC"/>
    <w:rsid w:val="00564EDB"/>
    <w:rsid w:val="00565C3F"/>
    <w:rsid w:val="005672A0"/>
    <w:rsid w:val="0057049E"/>
    <w:rsid w:val="00583834"/>
    <w:rsid w:val="00591182"/>
    <w:rsid w:val="00592FAC"/>
    <w:rsid w:val="005A6A6B"/>
    <w:rsid w:val="005B227F"/>
    <w:rsid w:val="005B3B77"/>
    <w:rsid w:val="005B4C70"/>
    <w:rsid w:val="005C05EA"/>
    <w:rsid w:val="005C159B"/>
    <w:rsid w:val="005C1DF6"/>
    <w:rsid w:val="005C4C6A"/>
    <w:rsid w:val="005D033F"/>
    <w:rsid w:val="005D18AF"/>
    <w:rsid w:val="005D39D2"/>
    <w:rsid w:val="005D5432"/>
    <w:rsid w:val="005E0EBE"/>
    <w:rsid w:val="005F2FC0"/>
    <w:rsid w:val="005F464C"/>
    <w:rsid w:val="00600199"/>
    <w:rsid w:val="00601D9E"/>
    <w:rsid w:val="0060661A"/>
    <w:rsid w:val="006119CC"/>
    <w:rsid w:val="006178DD"/>
    <w:rsid w:val="00617B4C"/>
    <w:rsid w:val="00625ADE"/>
    <w:rsid w:val="00626D30"/>
    <w:rsid w:val="00627C77"/>
    <w:rsid w:val="00632002"/>
    <w:rsid w:val="0063602A"/>
    <w:rsid w:val="00642E1E"/>
    <w:rsid w:val="006433C3"/>
    <w:rsid w:val="00643B81"/>
    <w:rsid w:val="00643EAC"/>
    <w:rsid w:val="0064452D"/>
    <w:rsid w:val="00644753"/>
    <w:rsid w:val="00650A1B"/>
    <w:rsid w:val="00650ED6"/>
    <w:rsid w:val="00652127"/>
    <w:rsid w:val="0065429C"/>
    <w:rsid w:val="00662EB7"/>
    <w:rsid w:val="00665519"/>
    <w:rsid w:val="00667A9D"/>
    <w:rsid w:val="006765DC"/>
    <w:rsid w:val="00687156"/>
    <w:rsid w:val="00694F25"/>
    <w:rsid w:val="00695AC9"/>
    <w:rsid w:val="006B0038"/>
    <w:rsid w:val="006B009F"/>
    <w:rsid w:val="006B2DCC"/>
    <w:rsid w:val="006B4EA9"/>
    <w:rsid w:val="006B574B"/>
    <w:rsid w:val="006B5987"/>
    <w:rsid w:val="006C2172"/>
    <w:rsid w:val="006C4D99"/>
    <w:rsid w:val="006C7350"/>
    <w:rsid w:val="006C735B"/>
    <w:rsid w:val="006C774C"/>
    <w:rsid w:val="006C7FA4"/>
    <w:rsid w:val="006D0361"/>
    <w:rsid w:val="006D60AD"/>
    <w:rsid w:val="006D7E0F"/>
    <w:rsid w:val="007113D5"/>
    <w:rsid w:val="00711A7E"/>
    <w:rsid w:val="00713E6B"/>
    <w:rsid w:val="00713F17"/>
    <w:rsid w:val="00714159"/>
    <w:rsid w:val="00716A52"/>
    <w:rsid w:val="007174C0"/>
    <w:rsid w:val="00721EA8"/>
    <w:rsid w:val="00722984"/>
    <w:rsid w:val="00723120"/>
    <w:rsid w:val="00723852"/>
    <w:rsid w:val="007347E3"/>
    <w:rsid w:val="00734DED"/>
    <w:rsid w:val="00747DFF"/>
    <w:rsid w:val="00754073"/>
    <w:rsid w:val="007643ED"/>
    <w:rsid w:val="0076662D"/>
    <w:rsid w:val="00766D92"/>
    <w:rsid w:val="00767B4B"/>
    <w:rsid w:val="007708B8"/>
    <w:rsid w:val="007759E3"/>
    <w:rsid w:val="00776CF6"/>
    <w:rsid w:val="00777D61"/>
    <w:rsid w:val="0078070B"/>
    <w:rsid w:val="0078256A"/>
    <w:rsid w:val="007859D8"/>
    <w:rsid w:val="00791742"/>
    <w:rsid w:val="007A2EEC"/>
    <w:rsid w:val="007A6EC4"/>
    <w:rsid w:val="007B0A52"/>
    <w:rsid w:val="007B679C"/>
    <w:rsid w:val="007B706C"/>
    <w:rsid w:val="007B7A8B"/>
    <w:rsid w:val="007B7FA1"/>
    <w:rsid w:val="007C00B5"/>
    <w:rsid w:val="007C07E6"/>
    <w:rsid w:val="007C148A"/>
    <w:rsid w:val="007C1E94"/>
    <w:rsid w:val="007C7F68"/>
    <w:rsid w:val="007D0947"/>
    <w:rsid w:val="007D626D"/>
    <w:rsid w:val="007E6AAB"/>
    <w:rsid w:val="007E7895"/>
    <w:rsid w:val="007F6054"/>
    <w:rsid w:val="007F63E8"/>
    <w:rsid w:val="008005AA"/>
    <w:rsid w:val="008008F4"/>
    <w:rsid w:val="008032AB"/>
    <w:rsid w:val="008036AF"/>
    <w:rsid w:val="0081426D"/>
    <w:rsid w:val="00815A91"/>
    <w:rsid w:val="008208F5"/>
    <w:rsid w:val="008219FB"/>
    <w:rsid w:val="0082379E"/>
    <w:rsid w:val="008315AA"/>
    <w:rsid w:val="008322A5"/>
    <w:rsid w:val="00836613"/>
    <w:rsid w:val="0083696D"/>
    <w:rsid w:val="008414E7"/>
    <w:rsid w:val="008509C9"/>
    <w:rsid w:val="00853708"/>
    <w:rsid w:val="00856044"/>
    <w:rsid w:val="00863642"/>
    <w:rsid w:val="00884590"/>
    <w:rsid w:val="00893F7D"/>
    <w:rsid w:val="00895466"/>
    <w:rsid w:val="00896006"/>
    <w:rsid w:val="00897B48"/>
    <w:rsid w:val="008A289D"/>
    <w:rsid w:val="008A6733"/>
    <w:rsid w:val="008A6DDF"/>
    <w:rsid w:val="008B47D0"/>
    <w:rsid w:val="008B6303"/>
    <w:rsid w:val="008B7F9D"/>
    <w:rsid w:val="008C1C6D"/>
    <w:rsid w:val="008C5FA5"/>
    <w:rsid w:val="008C651A"/>
    <w:rsid w:val="008D24D8"/>
    <w:rsid w:val="008D5E05"/>
    <w:rsid w:val="008E4381"/>
    <w:rsid w:val="008F7485"/>
    <w:rsid w:val="00900B76"/>
    <w:rsid w:val="009036F0"/>
    <w:rsid w:val="00905E6B"/>
    <w:rsid w:val="009079C9"/>
    <w:rsid w:val="00910F89"/>
    <w:rsid w:val="0091484B"/>
    <w:rsid w:val="00917B75"/>
    <w:rsid w:val="00922AE8"/>
    <w:rsid w:val="0092751A"/>
    <w:rsid w:val="00932B0B"/>
    <w:rsid w:val="009372FB"/>
    <w:rsid w:val="009415D5"/>
    <w:rsid w:val="009434A1"/>
    <w:rsid w:val="00946707"/>
    <w:rsid w:val="00947DB3"/>
    <w:rsid w:val="00951383"/>
    <w:rsid w:val="009609E5"/>
    <w:rsid w:val="00963648"/>
    <w:rsid w:val="00964D4A"/>
    <w:rsid w:val="009707E0"/>
    <w:rsid w:val="00974AC2"/>
    <w:rsid w:val="009906CE"/>
    <w:rsid w:val="0099243D"/>
    <w:rsid w:val="00994FF2"/>
    <w:rsid w:val="009965BD"/>
    <w:rsid w:val="0099677D"/>
    <w:rsid w:val="00996F3F"/>
    <w:rsid w:val="009A6A1E"/>
    <w:rsid w:val="009B0404"/>
    <w:rsid w:val="009B50AC"/>
    <w:rsid w:val="009B5AD7"/>
    <w:rsid w:val="009B5F24"/>
    <w:rsid w:val="009B6580"/>
    <w:rsid w:val="009B78E1"/>
    <w:rsid w:val="009C0B7E"/>
    <w:rsid w:val="009C2F08"/>
    <w:rsid w:val="009C5D6E"/>
    <w:rsid w:val="009D1685"/>
    <w:rsid w:val="009D2B80"/>
    <w:rsid w:val="009D5D91"/>
    <w:rsid w:val="009E1352"/>
    <w:rsid w:val="009E2F40"/>
    <w:rsid w:val="009E7ACF"/>
    <w:rsid w:val="00A00564"/>
    <w:rsid w:val="00A02A89"/>
    <w:rsid w:val="00A05B7E"/>
    <w:rsid w:val="00A12835"/>
    <w:rsid w:val="00A161B6"/>
    <w:rsid w:val="00A34ED4"/>
    <w:rsid w:val="00A34F45"/>
    <w:rsid w:val="00A41A0B"/>
    <w:rsid w:val="00A4399A"/>
    <w:rsid w:val="00A43CB9"/>
    <w:rsid w:val="00A44569"/>
    <w:rsid w:val="00A447C3"/>
    <w:rsid w:val="00A4497E"/>
    <w:rsid w:val="00A4760C"/>
    <w:rsid w:val="00A605F9"/>
    <w:rsid w:val="00A642B2"/>
    <w:rsid w:val="00A67EE0"/>
    <w:rsid w:val="00A70A45"/>
    <w:rsid w:val="00A81B89"/>
    <w:rsid w:val="00A81C82"/>
    <w:rsid w:val="00A8224A"/>
    <w:rsid w:val="00A83D60"/>
    <w:rsid w:val="00A85389"/>
    <w:rsid w:val="00A87C2C"/>
    <w:rsid w:val="00A91342"/>
    <w:rsid w:val="00A9181B"/>
    <w:rsid w:val="00A923D6"/>
    <w:rsid w:val="00AA435E"/>
    <w:rsid w:val="00AA55E6"/>
    <w:rsid w:val="00AB1050"/>
    <w:rsid w:val="00AB1E73"/>
    <w:rsid w:val="00AB7A22"/>
    <w:rsid w:val="00AC6201"/>
    <w:rsid w:val="00AD3364"/>
    <w:rsid w:val="00AD3FA2"/>
    <w:rsid w:val="00AE02EB"/>
    <w:rsid w:val="00AE4EA9"/>
    <w:rsid w:val="00AF34B5"/>
    <w:rsid w:val="00B03BDB"/>
    <w:rsid w:val="00B13CB4"/>
    <w:rsid w:val="00B1718E"/>
    <w:rsid w:val="00B17380"/>
    <w:rsid w:val="00B1765E"/>
    <w:rsid w:val="00B27F36"/>
    <w:rsid w:val="00B31C86"/>
    <w:rsid w:val="00B35999"/>
    <w:rsid w:val="00B370EA"/>
    <w:rsid w:val="00B405FF"/>
    <w:rsid w:val="00B40987"/>
    <w:rsid w:val="00B45632"/>
    <w:rsid w:val="00B512B4"/>
    <w:rsid w:val="00B548B1"/>
    <w:rsid w:val="00B54F3F"/>
    <w:rsid w:val="00B564C0"/>
    <w:rsid w:val="00B61306"/>
    <w:rsid w:val="00B62EC6"/>
    <w:rsid w:val="00B70652"/>
    <w:rsid w:val="00B72F71"/>
    <w:rsid w:val="00B762AA"/>
    <w:rsid w:val="00B763A0"/>
    <w:rsid w:val="00B76D64"/>
    <w:rsid w:val="00B82858"/>
    <w:rsid w:val="00B84F5F"/>
    <w:rsid w:val="00B871CF"/>
    <w:rsid w:val="00B9660B"/>
    <w:rsid w:val="00B96780"/>
    <w:rsid w:val="00BA3014"/>
    <w:rsid w:val="00BA623F"/>
    <w:rsid w:val="00BA796C"/>
    <w:rsid w:val="00BB48BC"/>
    <w:rsid w:val="00BC4747"/>
    <w:rsid w:val="00BD154F"/>
    <w:rsid w:val="00BD3033"/>
    <w:rsid w:val="00BE1242"/>
    <w:rsid w:val="00BE649A"/>
    <w:rsid w:val="00BF1783"/>
    <w:rsid w:val="00BF3C84"/>
    <w:rsid w:val="00BF5EAB"/>
    <w:rsid w:val="00C02B5E"/>
    <w:rsid w:val="00C03554"/>
    <w:rsid w:val="00C045CA"/>
    <w:rsid w:val="00C06224"/>
    <w:rsid w:val="00C14CCC"/>
    <w:rsid w:val="00C21BAE"/>
    <w:rsid w:val="00C24009"/>
    <w:rsid w:val="00C25324"/>
    <w:rsid w:val="00C31032"/>
    <w:rsid w:val="00C32A22"/>
    <w:rsid w:val="00C35FA9"/>
    <w:rsid w:val="00C36371"/>
    <w:rsid w:val="00C45800"/>
    <w:rsid w:val="00C5328A"/>
    <w:rsid w:val="00C66200"/>
    <w:rsid w:val="00C732E0"/>
    <w:rsid w:val="00C8597F"/>
    <w:rsid w:val="00C87547"/>
    <w:rsid w:val="00C91165"/>
    <w:rsid w:val="00C94321"/>
    <w:rsid w:val="00C9719E"/>
    <w:rsid w:val="00CA2370"/>
    <w:rsid w:val="00CA63AC"/>
    <w:rsid w:val="00CA7FD4"/>
    <w:rsid w:val="00CB2A07"/>
    <w:rsid w:val="00CB4361"/>
    <w:rsid w:val="00CB5217"/>
    <w:rsid w:val="00CB5567"/>
    <w:rsid w:val="00CB7CB1"/>
    <w:rsid w:val="00CC3312"/>
    <w:rsid w:val="00CC3868"/>
    <w:rsid w:val="00CD22CC"/>
    <w:rsid w:val="00CD2A0E"/>
    <w:rsid w:val="00CE15F8"/>
    <w:rsid w:val="00CE6168"/>
    <w:rsid w:val="00CE7F92"/>
    <w:rsid w:val="00CF01DA"/>
    <w:rsid w:val="00CF3045"/>
    <w:rsid w:val="00CF46C5"/>
    <w:rsid w:val="00CF519F"/>
    <w:rsid w:val="00CF531A"/>
    <w:rsid w:val="00CF758F"/>
    <w:rsid w:val="00D05B08"/>
    <w:rsid w:val="00D071E2"/>
    <w:rsid w:val="00D143F3"/>
    <w:rsid w:val="00D17094"/>
    <w:rsid w:val="00D23EE5"/>
    <w:rsid w:val="00D258ED"/>
    <w:rsid w:val="00D2629D"/>
    <w:rsid w:val="00D37E64"/>
    <w:rsid w:val="00D40352"/>
    <w:rsid w:val="00D421F7"/>
    <w:rsid w:val="00D42F05"/>
    <w:rsid w:val="00D508E3"/>
    <w:rsid w:val="00D55D93"/>
    <w:rsid w:val="00D56352"/>
    <w:rsid w:val="00D61452"/>
    <w:rsid w:val="00D6462E"/>
    <w:rsid w:val="00D67552"/>
    <w:rsid w:val="00D67F05"/>
    <w:rsid w:val="00D720A6"/>
    <w:rsid w:val="00D77753"/>
    <w:rsid w:val="00D777B4"/>
    <w:rsid w:val="00D855D5"/>
    <w:rsid w:val="00D85C64"/>
    <w:rsid w:val="00D91F53"/>
    <w:rsid w:val="00D91F90"/>
    <w:rsid w:val="00D9213C"/>
    <w:rsid w:val="00D945FF"/>
    <w:rsid w:val="00D9542D"/>
    <w:rsid w:val="00DA606C"/>
    <w:rsid w:val="00DA639D"/>
    <w:rsid w:val="00DB0AB1"/>
    <w:rsid w:val="00DB0ABE"/>
    <w:rsid w:val="00DB12A5"/>
    <w:rsid w:val="00DB1970"/>
    <w:rsid w:val="00DB3465"/>
    <w:rsid w:val="00DB3FCA"/>
    <w:rsid w:val="00DB4AA6"/>
    <w:rsid w:val="00DC1AC0"/>
    <w:rsid w:val="00DC418F"/>
    <w:rsid w:val="00DC468A"/>
    <w:rsid w:val="00DD2314"/>
    <w:rsid w:val="00DD3915"/>
    <w:rsid w:val="00DD3970"/>
    <w:rsid w:val="00DD3B94"/>
    <w:rsid w:val="00DE6C63"/>
    <w:rsid w:val="00DE6DB3"/>
    <w:rsid w:val="00DE6F62"/>
    <w:rsid w:val="00DF211F"/>
    <w:rsid w:val="00DF2B97"/>
    <w:rsid w:val="00E079C5"/>
    <w:rsid w:val="00E07C81"/>
    <w:rsid w:val="00E11439"/>
    <w:rsid w:val="00E11503"/>
    <w:rsid w:val="00E129B9"/>
    <w:rsid w:val="00E25EA7"/>
    <w:rsid w:val="00E27706"/>
    <w:rsid w:val="00E330C6"/>
    <w:rsid w:val="00E3404F"/>
    <w:rsid w:val="00E42F32"/>
    <w:rsid w:val="00E47021"/>
    <w:rsid w:val="00E531F9"/>
    <w:rsid w:val="00E5371D"/>
    <w:rsid w:val="00E607FB"/>
    <w:rsid w:val="00E60CA6"/>
    <w:rsid w:val="00E724ED"/>
    <w:rsid w:val="00E73150"/>
    <w:rsid w:val="00E73F06"/>
    <w:rsid w:val="00E7413D"/>
    <w:rsid w:val="00E74D16"/>
    <w:rsid w:val="00E75B3A"/>
    <w:rsid w:val="00E817AC"/>
    <w:rsid w:val="00E820F8"/>
    <w:rsid w:val="00E83E10"/>
    <w:rsid w:val="00E85D17"/>
    <w:rsid w:val="00E87F82"/>
    <w:rsid w:val="00E9296E"/>
    <w:rsid w:val="00E97254"/>
    <w:rsid w:val="00E9746D"/>
    <w:rsid w:val="00EA01E5"/>
    <w:rsid w:val="00EA23D4"/>
    <w:rsid w:val="00EB2D73"/>
    <w:rsid w:val="00EB41A8"/>
    <w:rsid w:val="00EB6003"/>
    <w:rsid w:val="00ED0439"/>
    <w:rsid w:val="00ED0D49"/>
    <w:rsid w:val="00ED1109"/>
    <w:rsid w:val="00ED3AD4"/>
    <w:rsid w:val="00EE3F86"/>
    <w:rsid w:val="00EE6C0C"/>
    <w:rsid w:val="00F15A9A"/>
    <w:rsid w:val="00F25044"/>
    <w:rsid w:val="00F25DA9"/>
    <w:rsid w:val="00F2752C"/>
    <w:rsid w:val="00F341C2"/>
    <w:rsid w:val="00F35432"/>
    <w:rsid w:val="00F4740A"/>
    <w:rsid w:val="00F5191A"/>
    <w:rsid w:val="00F52D25"/>
    <w:rsid w:val="00F627C5"/>
    <w:rsid w:val="00F62819"/>
    <w:rsid w:val="00F63BD5"/>
    <w:rsid w:val="00F640FD"/>
    <w:rsid w:val="00F64A64"/>
    <w:rsid w:val="00F705A5"/>
    <w:rsid w:val="00F72B40"/>
    <w:rsid w:val="00F776B6"/>
    <w:rsid w:val="00F80D2E"/>
    <w:rsid w:val="00F91AC9"/>
    <w:rsid w:val="00F936F0"/>
    <w:rsid w:val="00F959CD"/>
    <w:rsid w:val="00FA0309"/>
    <w:rsid w:val="00FA0C90"/>
    <w:rsid w:val="00FA1C37"/>
    <w:rsid w:val="00FA1EAE"/>
    <w:rsid w:val="00FA2B44"/>
    <w:rsid w:val="00FA5F6A"/>
    <w:rsid w:val="00FD6643"/>
    <w:rsid w:val="00FE08C4"/>
    <w:rsid w:val="00FE0BEF"/>
    <w:rsid w:val="00FE46A2"/>
    <w:rsid w:val="00FE5A6C"/>
    <w:rsid w:val="00FE7730"/>
    <w:rsid w:val="00FF0C9D"/>
    <w:rsid w:val="00FF2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192890"/>
  <w15:chartTrackingRefBased/>
  <w15:docId w15:val="{58ABE685-C9EA-4680-8A77-22AB7918D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ro-RO" w:eastAsia="en-US"/>
    </w:rPr>
  </w:style>
  <w:style w:type="paragraph" w:styleId="Heading1">
    <w:name w:val="heading 1"/>
    <w:basedOn w:val="Normal"/>
    <w:next w:val="Normal"/>
    <w:link w:val="Heading1Char"/>
    <w:qFormat/>
    <w:rsid w:val="009036F0"/>
    <w:pPr>
      <w:keepNext/>
      <w:spacing w:before="120" w:after="120" w:line="240" w:lineRule="auto"/>
      <w:jc w:val="both"/>
      <w:outlineLvl w:val="0"/>
    </w:pPr>
    <w:rPr>
      <w:rFonts w:ascii="Trebuchet MS" w:eastAsia="Times New Roman" w:hAnsi="Trebuchet MS"/>
      <w:b/>
      <w:bCs/>
      <w:noProof/>
      <w:sz w:val="24"/>
      <w:szCs w:val="24"/>
    </w:rPr>
  </w:style>
  <w:style w:type="paragraph" w:styleId="Heading2">
    <w:name w:val="heading 2"/>
    <w:aliases w:val="Nadpis_2,AB,Numbered - 2,Sub Heading,ignorer2,Heading 2 Char1,Heading 2 Char Char"/>
    <w:basedOn w:val="Normal"/>
    <w:next w:val="Normal"/>
    <w:link w:val="Heading2Char"/>
    <w:uiPriority w:val="9"/>
    <w:unhideWhenUsed/>
    <w:qFormat/>
    <w:rsid w:val="009036F0"/>
    <w:pPr>
      <w:keepNext/>
      <w:spacing w:after="0" w:line="240" w:lineRule="auto"/>
      <w:outlineLvl w:val="1"/>
    </w:pPr>
    <w:rPr>
      <w:rFonts w:ascii="Arial" w:eastAsia="Times New Roman" w:hAnsi="Arial"/>
      <w:i/>
      <w:iCs/>
      <w:szCs w:val="24"/>
    </w:rPr>
  </w:style>
  <w:style w:type="paragraph" w:styleId="Heading3">
    <w:name w:val="heading 3"/>
    <w:aliases w:val="Podpodkapitola,adpis 3,KopCat. 3,Numbered - 3"/>
    <w:basedOn w:val="Normal"/>
    <w:next w:val="Normal"/>
    <w:link w:val="Heading3Char"/>
    <w:uiPriority w:val="9"/>
    <w:semiHidden/>
    <w:unhideWhenUsed/>
    <w:qFormat/>
    <w:rsid w:val="00252F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7">
    <w:name w:val="heading 7"/>
    <w:basedOn w:val="Normal"/>
    <w:next w:val="Normal"/>
    <w:link w:val="Heading7Char"/>
    <w:uiPriority w:val="9"/>
    <w:semiHidden/>
    <w:unhideWhenUsed/>
    <w:qFormat/>
    <w:rsid w:val="007A6EC4"/>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Char Char"/>
    <w:basedOn w:val="Normal"/>
    <w:link w:val="HeaderChar"/>
    <w:unhideWhenUsed/>
    <w:rsid w:val="00DB4AA6"/>
    <w:pPr>
      <w:tabs>
        <w:tab w:val="center" w:pos="4536"/>
        <w:tab w:val="right" w:pos="9072"/>
      </w:tabs>
      <w:spacing w:after="0" w:line="240" w:lineRule="auto"/>
    </w:pPr>
  </w:style>
  <w:style w:type="character" w:customStyle="1" w:styleId="HeaderChar">
    <w:name w:val="Header Char"/>
    <w:aliases w:val=" Char Char Char,Char Char Char"/>
    <w:basedOn w:val="DefaultParagraphFont"/>
    <w:link w:val="Header"/>
    <w:rsid w:val="00DB4AA6"/>
  </w:style>
  <w:style w:type="paragraph" w:styleId="Footer">
    <w:name w:val="footer"/>
    <w:basedOn w:val="Normal"/>
    <w:link w:val="FooterChar"/>
    <w:uiPriority w:val="99"/>
    <w:unhideWhenUsed/>
    <w:rsid w:val="00DB4AA6"/>
    <w:pPr>
      <w:tabs>
        <w:tab w:val="center" w:pos="4536"/>
        <w:tab w:val="right" w:pos="9072"/>
      </w:tabs>
      <w:spacing w:after="0" w:line="240" w:lineRule="auto"/>
    </w:pPr>
  </w:style>
  <w:style w:type="character" w:customStyle="1" w:styleId="FooterChar">
    <w:name w:val="Footer Char"/>
    <w:basedOn w:val="DefaultParagraphFont"/>
    <w:link w:val="Footer"/>
    <w:uiPriority w:val="99"/>
    <w:rsid w:val="00DB4AA6"/>
  </w:style>
  <w:style w:type="paragraph" w:styleId="BalloonText">
    <w:name w:val="Balloon Text"/>
    <w:basedOn w:val="Normal"/>
    <w:link w:val="BalloonTextChar"/>
    <w:uiPriority w:val="99"/>
    <w:semiHidden/>
    <w:unhideWhenUsed/>
    <w:rsid w:val="00DB4AA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B4AA6"/>
    <w:rPr>
      <w:rFonts w:ascii="Tahoma" w:hAnsi="Tahoma" w:cs="Tahoma"/>
      <w:sz w:val="16"/>
      <w:szCs w:val="16"/>
    </w:rPr>
  </w:style>
  <w:style w:type="character" w:styleId="PageNumber">
    <w:name w:val="page number"/>
    <w:basedOn w:val="DefaultParagraphFont"/>
    <w:rsid w:val="00DB0ABE"/>
  </w:style>
  <w:style w:type="paragraph" w:styleId="Title">
    <w:name w:val="Title"/>
    <w:basedOn w:val="Normal"/>
    <w:link w:val="TitleChar"/>
    <w:qFormat/>
    <w:rsid w:val="00DB0ABE"/>
    <w:pPr>
      <w:spacing w:after="0" w:line="240" w:lineRule="auto"/>
      <w:jc w:val="center"/>
    </w:pPr>
    <w:rPr>
      <w:rFonts w:ascii="Times New Roman" w:eastAsia="Times New Roman" w:hAnsi="Times New Roman"/>
      <w:b/>
      <w:bCs/>
      <w:sz w:val="24"/>
      <w:szCs w:val="24"/>
      <w:lang w:val="en-US"/>
    </w:rPr>
  </w:style>
  <w:style w:type="character" w:customStyle="1" w:styleId="TitleChar">
    <w:name w:val="Title Char"/>
    <w:link w:val="Title"/>
    <w:rsid w:val="00DB0ABE"/>
    <w:rPr>
      <w:b/>
      <w:bCs/>
      <w:sz w:val="24"/>
      <w:szCs w:val="24"/>
      <w:lang w:val="en-US" w:eastAsia="en-US" w:bidi="ar-SA"/>
    </w:rPr>
  </w:style>
  <w:style w:type="character" w:styleId="Hyperlink">
    <w:name w:val="Hyperlink"/>
    <w:uiPriority w:val="99"/>
    <w:unhideWhenUsed/>
    <w:rsid w:val="00B72F71"/>
    <w:rPr>
      <w:color w:val="0000FF"/>
      <w:u w:val="single"/>
    </w:rPr>
  </w:style>
  <w:style w:type="character" w:customStyle="1" w:styleId="Heading1Char">
    <w:name w:val="Heading 1 Char"/>
    <w:link w:val="Heading1"/>
    <w:rsid w:val="009036F0"/>
    <w:rPr>
      <w:rFonts w:ascii="Trebuchet MS" w:eastAsia="Times New Roman" w:hAnsi="Trebuchet MS"/>
      <w:b/>
      <w:bCs/>
      <w:noProof/>
      <w:sz w:val="24"/>
      <w:szCs w:val="24"/>
      <w:lang w:eastAsia="en-US"/>
    </w:rPr>
  </w:style>
  <w:style w:type="character" w:customStyle="1" w:styleId="Heading2Char">
    <w:name w:val="Heading 2 Char"/>
    <w:aliases w:val="Nadpis_2 Char,AB Char,Numbered - 2 Char,Sub Heading Char,ignorer2 Char,Heading 2 Char1 Char,Heading 2 Char Char Char"/>
    <w:link w:val="Heading2"/>
    <w:rsid w:val="009036F0"/>
    <w:rPr>
      <w:rFonts w:ascii="Arial" w:eastAsia="Times New Roman" w:hAnsi="Arial"/>
      <w:i/>
      <w:iCs/>
      <w:sz w:val="22"/>
      <w:szCs w:val="24"/>
      <w:lang w:eastAsia="en-US"/>
    </w:rPr>
  </w:style>
  <w:style w:type="character" w:styleId="Emphasis">
    <w:name w:val="Emphasis"/>
    <w:qFormat/>
    <w:rsid w:val="009036F0"/>
    <w:rPr>
      <w:rFonts w:ascii="Arial" w:hAnsi="Arial" w:cs="Arial" w:hint="default"/>
      <w:b/>
      <w:bCs w:val="0"/>
      <w:i w:val="0"/>
      <w:iCs w:val="0"/>
      <w:spacing w:val="-10"/>
      <w:sz w:val="18"/>
    </w:rPr>
  </w:style>
  <w:style w:type="paragraph" w:customStyle="1" w:styleId="Address">
    <w:name w:val="Address"/>
    <w:basedOn w:val="Normal"/>
    <w:rsid w:val="009036F0"/>
    <w:pPr>
      <w:spacing w:after="0" w:line="240" w:lineRule="auto"/>
    </w:pPr>
    <w:rPr>
      <w:rFonts w:ascii="Times New Roman" w:eastAsia="Times New Roman" w:hAnsi="Times New Roman"/>
      <w:sz w:val="24"/>
      <w:szCs w:val="20"/>
      <w:lang w:eastAsia="fr-FR"/>
    </w:rPr>
  </w:style>
  <w:style w:type="paragraph" w:customStyle="1" w:styleId="Checkboxes">
    <w:name w:val="Checkboxes"/>
    <w:basedOn w:val="Normal"/>
    <w:rsid w:val="009036F0"/>
    <w:pPr>
      <w:spacing w:before="360" w:after="360" w:line="240" w:lineRule="auto"/>
    </w:pPr>
    <w:rPr>
      <w:rFonts w:ascii="Times New Roman" w:eastAsia="Times New Roman" w:hAnsi="Times New Roman"/>
      <w:sz w:val="20"/>
      <w:szCs w:val="20"/>
      <w:lang w:val="en-US"/>
    </w:rPr>
  </w:style>
  <w:style w:type="character" w:customStyle="1" w:styleId="MessageHeaderLabel">
    <w:name w:val="Message Header Label"/>
    <w:rsid w:val="009036F0"/>
    <w:rPr>
      <w:rFonts w:ascii="Arial" w:hAnsi="Arial" w:cs="Arial" w:hint="default"/>
      <w:b/>
      <w:bCs w:val="0"/>
      <w:spacing w:val="-4"/>
      <w:sz w:val="18"/>
    </w:rPr>
  </w:style>
  <w:style w:type="paragraph" w:customStyle="1" w:styleId="MediumGrid21">
    <w:name w:val="Medium Grid 21"/>
    <w:uiPriority w:val="99"/>
    <w:rsid w:val="00ED0439"/>
    <w:rPr>
      <w:rFonts w:ascii="Trebuchet MS" w:eastAsia="MS Mincho" w:hAnsi="Trebuchet MS" w:cs="Trebuchet MS"/>
      <w:sz w:val="18"/>
      <w:szCs w:val="18"/>
      <w:lang w:val="en-US" w:eastAsia="en-US"/>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qFormat/>
    <w:rsid w:val="00662EB7"/>
    <w:rPr>
      <w:vertAlign w:val="superscript"/>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f"/>
    <w:basedOn w:val="Normal"/>
    <w:link w:val="FootnoteTextChar"/>
    <w:rsid w:val="00662EB7"/>
    <w:pPr>
      <w:spacing w:after="240" w:line="240" w:lineRule="auto"/>
      <w:ind w:left="357" w:hanging="357"/>
      <w:jc w:val="both"/>
    </w:pPr>
    <w:rPr>
      <w:rFonts w:ascii="Arial" w:eastAsia="Times New Roman" w:hAnsi="Arial"/>
      <w:sz w:val="20"/>
      <w:szCs w:val="20"/>
      <w:lang w:val="en-GB" w:eastAsia="en-GB"/>
    </w:rPr>
  </w:style>
  <w:style w:type="character" w:customStyle="1" w:styleId="FootnoteTextChar">
    <w:name w:val="Footnote Text Char"/>
    <w:aliases w:val="Footnote Text Char Char Char,Fußnote Char,single space Char,footnote text Char,FOOTNOTES Char,fn Char1,Podrozdział Char,Footnote Char,stile 1 Char,Footnote1 Char,Footnote2 Char,Footnote3 Char,Footnote4 Char,Footnote5 Char,fn Char Char"/>
    <w:link w:val="FootnoteText"/>
    <w:rsid w:val="00662EB7"/>
    <w:rPr>
      <w:rFonts w:ascii="Arial" w:eastAsia="Times New Roman" w:hAnsi="Arial"/>
      <w:lang w:val="en-GB" w:eastAsia="en-GB"/>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662EB7"/>
    <w:pPr>
      <w:spacing w:after="160" w:line="240" w:lineRule="exact"/>
    </w:pPr>
    <w:rPr>
      <w:sz w:val="20"/>
      <w:szCs w:val="20"/>
      <w:vertAlign w:val="superscript"/>
      <w:lang w:eastAsia="ro-RO"/>
    </w:rPr>
  </w:style>
  <w:style w:type="paragraph" w:styleId="BodyText3">
    <w:name w:val="Body Text 3"/>
    <w:basedOn w:val="Normal"/>
    <w:link w:val="BodyText3Char"/>
    <w:semiHidden/>
    <w:unhideWhenUsed/>
    <w:rsid w:val="0010767E"/>
    <w:pPr>
      <w:autoSpaceDE w:val="0"/>
      <w:autoSpaceDN w:val="0"/>
      <w:adjustRightInd w:val="0"/>
      <w:spacing w:after="0" w:line="240" w:lineRule="auto"/>
      <w:jc w:val="both"/>
    </w:pPr>
    <w:rPr>
      <w:rFonts w:ascii="Arial" w:eastAsia="Times New Roman" w:hAnsi="Arial" w:cs="Arial"/>
      <w:szCs w:val="20"/>
      <w:lang w:eastAsia="ro-RO"/>
    </w:rPr>
  </w:style>
  <w:style w:type="character" w:customStyle="1" w:styleId="BodyText3Char">
    <w:name w:val="Body Text 3 Char"/>
    <w:link w:val="BodyText3"/>
    <w:semiHidden/>
    <w:rsid w:val="0010767E"/>
    <w:rPr>
      <w:rFonts w:ascii="Arial" w:eastAsia="Times New Roman" w:hAnsi="Arial" w:cs="Arial"/>
      <w:sz w:val="22"/>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
    <w:link w:val="ListParagraphChar"/>
    <w:uiPriority w:val="34"/>
    <w:qFormat/>
    <w:rsid w:val="0010767E"/>
    <w:pPr>
      <w:spacing w:after="0" w:line="240" w:lineRule="auto"/>
      <w:ind w:left="720"/>
      <w:contextualSpacing/>
    </w:pPr>
    <w:rPr>
      <w:rFonts w:ascii="Times New Roman" w:eastAsia="Times New Roman" w:hAnsi="Times New Roman"/>
      <w:sz w:val="24"/>
      <w:szCs w:val="24"/>
      <w:lang w:eastAsia="ro-RO"/>
    </w:rPr>
  </w:style>
  <w:style w:type="character" w:customStyle="1" w:styleId="Heading7Char">
    <w:name w:val="Heading 7 Char"/>
    <w:link w:val="Heading7"/>
    <w:uiPriority w:val="9"/>
    <w:semiHidden/>
    <w:rsid w:val="007A6EC4"/>
    <w:rPr>
      <w:rFonts w:ascii="Calibri" w:eastAsia="Times New Roman" w:hAnsi="Calibri" w:cs="Times New Roman"/>
      <w:sz w:val="24"/>
      <w:szCs w:val="24"/>
      <w:lang w:eastAsia="en-US"/>
    </w:rPr>
  </w:style>
  <w:style w:type="paragraph" w:styleId="BodyText2">
    <w:name w:val="Body Text 2"/>
    <w:basedOn w:val="Normal"/>
    <w:link w:val="BodyText2Char"/>
    <w:uiPriority w:val="99"/>
    <w:semiHidden/>
    <w:unhideWhenUsed/>
    <w:rsid w:val="007A6EC4"/>
    <w:pPr>
      <w:spacing w:after="120" w:line="480" w:lineRule="auto"/>
    </w:pPr>
  </w:style>
  <w:style w:type="character" w:customStyle="1" w:styleId="BodyText2Char">
    <w:name w:val="Body Text 2 Char"/>
    <w:link w:val="BodyText2"/>
    <w:uiPriority w:val="99"/>
    <w:semiHidden/>
    <w:rsid w:val="007A6EC4"/>
    <w:rPr>
      <w:sz w:val="22"/>
      <w:szCs w:val="22"/>
      <w:lang w:eastAsia="en-US"/>
    </w:rPr>
  </w:style>
  <w:style w:type="paragraph" w:styleId="BodyText">
    <w:name w:val="Body Text"/>
    <w:basedOn w:val="Normal"/>
    <w:link w:val="BodyTextChar"/>
    <w:uiPriority w:val="99"/>
    <w:unhideWhenUsed/>
    <w:rsid w:val="008A6733"/>
    <w:pPr>
      <w:spacing w:after="120"/>
    </w:pPr>
  </w:style>
  <w:style w:type="character" w:customStyle="1" w:styleId="BodyTextChar">
    <w:name w:val="Body Text Char"/>
    <w:link w:val="BodyText"/>
    <w:uiPriority w:val="99"/>
    <w:rsid w:val="008A6733"/>
    <w:rPr>
      <w:sz w:val="22"/>
      <w:szCs w:val="22"/>
      <w:lang w:eastAsia="en-US"/>
    </w:rPr>
  </w:style>
  <w:style w:type="paragraph" w:styleId="List2">
    <w:name w:val="List 2"/>
    <w:basedOn w:val="Normal"/>
    <w:unhideWhenUsed/>
    <w:rsid w:val="000E166C"/>
    <w:pPr>
      <w:spacing w:after="0" w:line="240" w:lineRule="auto"/>
      <w:ind w:left="720" w:hanging="360"/>
    </w:pPr>
    <w:rPr>
      <w:rFonts w:ascii="Times New Roman" w:eastAsia="Times New Roman" w:hAnsi="Times New Roman"/>
      <w:noProof/>
      <w:sz w:val="24"/>
      <w:szCs w:val="24"/>
    </w:rPr>
  </w:style>
  <w:style w:type="paragraph" w:customStyle="1" w:styleId="Lista2">
    <w:name w:val="Lista2"/>
    <w:basedOn w:val="Normal"/>
    <w:rsid w:val="000E166C"/>
    <w:pPr>
      <w:tabs>
        <w:tab w:val="num" w:pos="720"/>
      </w:tabs>
      <w:spacing w:after="0" w:line="240" w:lineRule="auto"/>
      <w:ind w:left="720" w:hanging="360"/>
      <w:jc w:val="both"/>
    </w:pPr>
    <w:rPr>
      <w:rFonts w:ascii="Times New Roman" w:eastAsia="Times New Roman" w:hAnsi="Times New Roman"/>
      <w:sz w:val="24"/>
      <w:szCs w:val="20"/>
      <w:lang w:val="en-GB" w:eastAsia="hu-HU"/>
    </w:rPr>
  </w:style>
  <w:style w:type="paragraph" w:customStyle="1" w:styleId="xl41">
    <w:name w:val="xl41"/>
    <w:basedOn w:val="Normal"/>
    <w:rsid w:val="000E166C"/>
    <w:pPr>
      <w:pBdr>
        <w:left w:val="single" w:sz="4" w:space="0" w:color="auto"/>
      </w:pBdr>
      <w:spacing w:before="100" w:beforeAutospacing="1" w:after="100" w:afterAutospacing="1" w:line="240" w:lineRule="auto"/>
    </w:pPr>
    <w:rPr>
      <w:rFonts w:ascii="Arial Unicode MS" w:eastAsia="Arial Unicode MS" w:hAnsi="Arial Unicode MS"/>
      <w:b/>
      <w:bCs/>
      <w:sz w:val="24"/>
      <w:szCs w:val="24"/>
    </w:rPr>
  </w:style>
  <w:style w:type="character" w:styleId="UnresolvedMention">
    <w:name w:val="Unresolved Mention"/>
    <w:uiPriority w:val="99"/>
    <w:semiHidden/>
    <w:unhideWhenUsed/>
    <w:rsid w:val="00B370EA"/>
    <w:rPr>
      <w:color w:val="605E5C"/>
      <w:shd w:val="clear" w:color="auto" w:fill="E1DFDD"/>
    </w:rPr>
  </w:style>
  <w:style w:type="paragraph" w:customStyle="1" w:styleId="Default">
    <w:name w:val="Default"/>
    <w:rsid w:val="007B0A52"/>
    <w:pPr>
      <w:autoSpaceDE w:val="0"/>
      <w:autoSpaceDN w:val="0"/>
      <w:adjustRightInd w:val="0"/>
    </w:pPr>
    <w:rPr>
      <w:rFonts w:cs="Calibri"/>
      <w:color w:val="000000"/>
      <w:sz w:val="24"/>
      <w:szCs w:val="24"/>
      <w:lang w:val="ro-RO"/>
    </w:rPr>
  </w:style>
  <w:style w:type="character" w:customStyle="1" w:styleId="Heading3Char">
    <w:name w:val="Heading 3 Char"/>
    <w:aliases w:val="Podpodkapitola Char,adpis 3 Char,KopCat. 3 Char,Numbered - 3 Char"/>
    <w:basedOn w:val="DefaultParagraphFont"/>
    <w:link w:val="Heading3"/>
    <w:uiPriority w:val="9"/>
    <w:semiHidden/>
    <w:rsid w:val="00252F9F"/>
    <w:rPr>
      <w:rFonts w:asciiTheme="majorHAnsi" w:eastAsiaTheme="majorEastAsia" w:hAnsiTheme="majorHAnsi" w:cstheme="majorBidi"/>
      <w:color w:val="1F3763" w:themeColor="accent1" w:themeShade="7F"/>
      <w:sz w:val="24"/>
      <w:szCs w:val="24"/>
      <w:lang w:val="ro-RO" w:eastAsia="en-US"/>
    </w:r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rsid w:val="0042566B"/>
    <w:rPr>
      <w:rFonts w:ascii="Times New Roman" w:eastAsia="Times New Roman" w:hAnsi="Times New Roman"/>
      <w:sz w:val="24"/>
      <w:szCs w:val="24"/>
      <w:lang w:val="ro-RO" w:eastAsia="ro-RO"/>
    </w:rPr>
  </w:style>
  <w:style w:type="character" w:styleId="CommentReference">
    <w:name w:val="annotation reference"/>
    <w:basedOn w:val="DefaultParagraphFont"/>
    <w:uiPriority w:val="99"/>
    <w:semiHidden/>
    <w:unhideWhenUsed/>
    <w:rsid w:val="005A6A6B"/>
    <w:rPr>
      <w:sz w:val="16"/>
      <w:szCs w:val="16"/>
    </w:rPr>
  </w:style>
  <w:style w:type="paragraph" w:styleId="CommentText">
    <w:name w:val="annotation text"/>
    <w:basedOn w:val="Normal"/>
    <w:link w:val="CommentTextChar"/>
    <w:uiPriority w:val="99"/>
    <w:semiHidden/>
    <w:unhideWhenUsed/>
    <w:rsid w:val="005A6A6B"/>
    <w:pPr>
      <w:spacing w:line="240" w:lineRule="auto"/>
    </w:pPr>
    <w:rPr>
      <w:sz w:val="20"/>
      <w:szCs w:val="20"/>
    </w:rPr>
  </w:style>
  <w:style w:type="character" w:customStyle="1" w:styleId="CommentTextChar">
    <w:name w:val="Comment Text Char"/>
    <w:basedOn w:val="DefaultParagraphFont"/>
    <w:link w:val="CommentText"/>
    <w:uiPriority w:val="99"/>
    <w:semiHidden/>
    <w:rsid w:val="005A6A6B"/>
    <w:rPr>
      <w:lang w:val="ro-RO" w:eastAsia="en-US"/>
    </w:rPr>
  </w:style>
  <w:style w:type="paragraph" w:styleId="CommentSubject">
    <w:name w:val="annotation subject"/>
    <w:basedOn w:val="CommentText"/>
    <w:next w:val="CommentText"/>
    <w:link w:val="CommentSubjectChar"/>
    <w:uiPriority w:val="99"/>
    <w:semiHidden/>
    <w:unhideWhenUsed/>
    <w:rsid w:val="005A6A6B"/>
    <w:rPr>
      <w:b/>
      <w:bCs/>
    </w:rPr>
  </w:style>
  <w:style w:type="character" w:customStyle="1" w:styleId="CommentSubjectChar">
    <w:name w:val="Comment Subject Char"/>
    <w:basedOn w:val="CommentTextChar"/>
    <w:link w:val="CommentSubject"/>
    <w:uiPriority w:val="99"/>
    <w:semiHidden/>
    <w:rsid w:val="005A6A6B"/>
    <w:rPr>
      <w:b/>
      <w:bCs/>
      <w:lang w:val="ro-RO" w:eastAsia="en-US"/>
    </w:rPr>
  </w:style>
  <w:style w:type="table" w:styleId="TableGrid">
    <w:name w:val="Table Grid"/>
    <w:basedOn w:val="TableNormal"/>
    <w:uiPriority w:val="59"/>
    <w:rsid w:val="00425C41"/>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04094">
      <w:bodyDiv w:val="1"/>
      <w:marLeft w:val="0"/>
      <w:marRight w:val="0"/>
      <w:marTop w:val="0"/>
      <w:marBottom w:val="0"/>
      <w:divBdr>
        <w:top w:val="none" w:sz="0" w:space="0" w:color="auto"/>
        <w:left w:val="none" w:sz="0" w:space="0" w:color="auto"/>
        <w:bottom w:val="none" w:sz="0" w:space="0" w:color="auto"/>
        <w:right w:val="none" w:sz="0" w:space="0" w:color="auto"/>
      </w:divBdr>
    </w:div>
    <w:div w:id="110515021">
      <w:bodyDiv w:val="1"/>
      <w:marLeft w:val="0"/>
      <w:marRight w:val="0"/>
      <w:marTop w:val="0"/>
      <w:marBottom w:val="0"/>
      <w:divBdr>
        <w:top w:val="none" w:sz="0" w:space="0" w:color="auto"/>
        <w:left w:val="none" w:sz="0" w:space="0" w:color="auto"/>
        <w:bottom w:val="none" w:sz="0" w:space="0" w:color="auto"/>
        <w:right w:val="none" w:sz="0" w:space="0" w:color="auto"/>
      </w:divBdr>
    </w:div>
    <w:div w:id="219556149">
      <w:bodyDiv w:val="1"/>
      <w:marLeft w:val="0"/>
      <w:marRight w:val="0"/>
      <w:marTop w:val="0"/>
      <w:marBottom w:val="0"/>
      <w:divBdr>
        <w:top w:val="none" w:sz="0" w:space="0" w:color="auto"/>
        <w:left w:val="none" w:sz="0" w:space="0" w:color="auto"/>
        <w:bottom w:val="none" w:sz="0" w:space="0" w:color="auto"/>
        <w:right w:val="none" w:sz="0" w:space="0" w:color="auto"/>
      </w:divBdr>
    </w:div>
    <w:div w:id="341779971">
      <w:bodyDiv w:val="1"/>
      <w:marLeft w:val="0"/>
      <w:marRight w:val="0"/>
      <w:marTop w:val="0"/>
      <w:marBottom w:val="0"/>
      <w:divBdr>
        <w:top w:val="none" w:sz="0" w:space="0" w:color="auto"/>
        <w:left w:val="none" w:sz="0" w:space="0" w:color="auto"/>
        <w:bottom w:val="none" w:sz="0" w:space="0" w:color="auto"/>
        <w:right w:val="none" w:sz="0" w:space="0" w:color="auto"/>
      </w:divBdr>
    </w:div>
    <w:div w:id="343478383">
      <w:bodyDiv w:val="1"/>
      <w:marLeft w:val="0"/>
      <w:marRight w:val="0"/>
      <w:marTop w:val="0"/>
      <w:marBottom w:val="0"/>
      <w:divBdr>
        <w:top w:val="none" w:sz="0" w:space="0" w:color="auto"/>
        <w:left w:val="none" w:sz="0" w:space="0" w:color="auto"/>
        <w:bottom w:val="none" w:sz="0" w:space="0" w:color="auto"/>
        <w:right w:val="none" w:sz="0" w:space="0" w:color="auto"/>
      </w:divBdr>
    </w:div>
    <w:div w:id="568226135">
      <w:bodyDiv w:val="1"/>
      <w:marLeft w:val="0"/>
      <w:marRight w:val="0"/>
      <w:marTop w:val="0"/>
      <w:marBottom w:val="0"/>
      <w:divBdr>
        <w:top w:val="none" w:sz="0" w:space="0" w:color="auto"/>
        <w:left w:val="none" w:sz="0" w:space="0" w:color="auto"/>
        <w:bottom w:val="none" w:sz="0" w:space="0" w:color="auto"/>
        <w:right w:val="none" w:sz="0" w:space="0" w:color="auto"/>
      </w:divBdr>
    </w:div>
    <w:div w:id="582763252">
      <w:bodyDiv w:val="1"/>
      <w:marLeft w:val="0"/>
      <w:marRight w:val="0"/>
      <w:marTop w:val="0"/>
      <w:marBottom w:val="0"/>
      <w:divBdr>
        <w:top w:val="none" w:sz="0" w:space="0" w:color="auto"/>
        <w:left w:val="none" w:sz="0" w:space="0" w:color="auto"/>
        <w:bottom w:val="none" w:sz="0" w:space="0" w:color="auto"/>
        <w:right w:val="none" w:sz="0" w:space="0" w:color="auto"/>
      </w:divBdr>
    </w:div>
    <w:div w:id="631789830">
      <w:bodyDiv w:val="1"/>
      <w:marLeft w:val="0"/>
      <w:marRight w:val="0"/>
      <w:marTop w:val="0"/>
      <w:marBottom w:val="0"/>
      <w:divBdr>
        <w:top w:val="none" w:sz="0" w:space="0" w:color="auto"/>
        <w:left w:val="none" w:sz="0" w:space="0" w:color="auto"/>
        <w:bottom w:val="none" w:sz="0" w:space="0" w:color="auto"/>
        <w:right w:val="none" w:sz="0" w:space="0" w:color="auto"/>
      </w:divBdr>
    </w:div>
    <w:div w:id="795029481">
      <w:bodyDiv w:val="1"/>
      <w:marLeft w:val="0"/>
      <w:marRight w:val="0"/>
      <w:marTop w:val="0"/>
      <w:marBottom w:val="0"/>
      <w:divBdr>
        <w:top w:val="none" w:sz="0" w:space="0" w:color="auto"/>
        <w:left w:val="none" w:sz="0" w:space="0" w:color="auto"/>
        <w:bottom w:val="none" w:sz="0" w:space="0" w:color="auto"/>
        <w:right w:val="none" w:sz="0" w:space="0" w:color="auto"/>
      </w:divBdr>
    </w:div>
    <w:div w:id="953094996">
      <w:bodyDiv w:val="1"/>
      <w:marLeft w:val="0"/>
      <w:marRight w:val="0"/>
      <w:marTop w:val="0"/>
      <w:marBottom w:val="0"/>
      <w:divBdr>
        <w:top w:val="none" w:sz="0" w:space="0" w:color="auto"/>
        <w:left w:val="none" w:sz="0" w:space="0" w:color="auto"/>
        <w:bottom w:val="none" w:sz="0" w:space="0" w:color="auto"/>
        <w:right w:val="none" w:sz="0" w:space="0" w:color="auto"/>
      </w:divBdr>
      <w:divsChild>
        <w:div w:id="1051610791">
          <w:marLeft w:val="547"/>
          <w:marRight w:val="0"/>
          <w:marTop w:val="96"/>
          <w:marBottom w:val="0"/>
          <w:divBdr>
            <w:top w:val="none" w:sz="0" w:space="0" w:color="auto"/>
            <w:left w:val="none" w:sz="0" w:space="0" w:color="auto"/>
            <w:bottom w:val="none" w:sz="0" w:space="0" w:color="auto"/>
            <w:right w:val="none" w:sz="0" w:space="0" w:color="auto"/>
          </w:divBdr>
        </w:div>
        <w:div w:id="1105733359">
          <w:marLeft w:val="547"/>
          <w:marRight w:val="0"/>
          <w:marTop w:val="96"/>
          <w:marBottom w:val="0"/>
          <w:divBdr>
            <w:top w:val="none" w:sz="0" w:space="0" w:color="auto"/>
            <w:left w:val="none" w:sz="0" w:space="0" w:color="auto"/>
            <w:bottom w:val="none" w:sz="0" w:space="0" w:color="auto"/>
            <w:right w:val="none" w:sz="0" w:space="0" w:color="auto"/>
          </w:divBdr>
        </w:div>
        <w:div w:id="1271477712">
          <w:marLeft w:val="547"/>
          <w:marRight w:val="0"/>
          <w:marTop w:val="96"/>
          <w:marBottom w:val="0"/>
          <w:divBdr>
            <w:top w:val="none" w:sz="0" w:space="0" w:color="auto"/>
            <w:left w:val="none" w:sz="0" w:space="0" w:color="auto"/>
            <w:bottom w:val="none" w:sz="0" w:space="0" w:color="auto"/>
            <w:right w:val="none" w:sz="0" w:space="0" w:color="auto"/>
          </w:divBdr>
        </w:div>
        <w:div w:id="1555921670">
          <w:marLeft w:val="547"/>
          <w:marRight w:val="0"/>
          <w:marTop w:val="96"/>
          <w:marBottom w:val="0"/>
          <w:divBdr>
            <w:top w:val="none" w:sz="0" w:space="0" w:color="auto"/>
            <w:left w:val="none" w:sz="0" w:space="0" w:color="auto"/>
            <w:bottom w:val="none" w:sz="0" w:space="0" w:color="auto"/>
            <w:right w:val="none" w:sz="0" w:space="0" w:color="auto"/>
          </w:divBdr>
        </w:div>
        <w:div w:id="1849103403">
          <w:marLeft w:val="547"/>
          <w:marRight w:val="0"/>
          <w:marTop w:val="96"/>
          <w:marBottom w:val="0"/>
          <w:divBdr>
            <w:top w:val="none" w:sz="0" w:space="0" w:color="auto"/>
            <w:left w:val="none" w:sz="0" w:space="0" w:color="auto"/>
            <w:bottom w:val="none" w:sz="0" w:space="0" w:color="auto"/>
            <w:right w:val="none" w:sz="0" w:space="0" w:color="auto"/>
          </w:divBdr>
        </w:div>
      </w:divsChild>
    </w:div>
    <w:div w:id="1218971979">
      <w:bodyDiv w:val="1"/>
      <w:marLeft w:val="0"/>
      <w:marRight w:val="0"/>
      <w:marTop w:val="0"/>
      <w:marBottom w:val="0"/>
      <w:divBdr>
        <w:top w:val="none" w:sz="0" w:space="0" w:color="auto"/>
        <w:left w:val="none" w:sz="0" w:space="0" w:color="auto"/>
        <w:bottom w:val="none" w:sz="0" w:space="0" w:color="auto"/>
        <w:right w:val="none" w:sz="0" w:space="0" w:color="auto"/>
      </w:divBdr>
    </w:div>
    <w:div w:id="1292051668">
      <w:bodyDiv w:val="1"/>
      <w:marLeft w:val="0"/>
      <w:marRight w:val="0"/>
      <w:marTop w:val="0"/>
      <w:marBottom w:val="0"/>
      <w:divBdr>
        <w:top w:val="none" w:sz="0" w:space="0" w:color="auto"/>
        <w:left w:val="none" w:sz="0" w:space="0" w:color="auto"/>
        <w:bottom w:val="none" w:sz="0" w:space="0" w:color="auto"/>
        <w:right w:val="none" w:sz="0" w:space="0" w:color="auto"/>
      </w:divBdr>
    </w:div>
    <w:div w:id="1548029998">
      <w:bodyDiv w:val="1"/>
      <w:marLeft w:val="0"/>
      <w:marRight w:val="0"/>
      <w:marTop w:val="0"/>
      <w:marBottom w:val="0"/>
      <w:divBdr>
        <w:top w:val="none" w:sz="0" w:space="0" w:color="auto"/>
        <w:left w:val="none" w:sz="0" w:space="0" w:color="auto"/>
        <w:bottom w:val="none" w:sz="0" w:space="0" w:color="auto"/>
        <w:right w:val="none" w:sz="0" w:space="0" w:color="auto"/>
      </w:divBdr>
    </w:div>
    <w:div w:id="1574310892">
      <w:bodyDiv w:val="1"/>
      <w:marLeft w:val="0"/>
      <w:marRight w:val="0"/>
      <w:marTop w:val="0"/>
      <w:marBottom w:val="0"/>
      <w:divBdr>
        <w:top w:val="none" w:sz="0" w:space="0" w:color="auto"/>
        <w:left w:val="none" w:sz="0" w:space="0" w:color="auto"/>
        <w:bottom w:val="none" w:sz="0" w:space="0" w:color="auto"/>
        <w:right w:val="none" w:sz="0" w:space="0" w:color="auto"/>
      </w:divBdr>
    </w:div>
    <w:div w:id="1717242741">
      <w:bodyDiv w:val="1"/>
      <w:marLeft w:val="0"/>
      <w:marRight w:val="0"/>
      <w:marTop w:val="0"/>
      <w:marBottom w:val="0"/>
      <w:divBdr>
        <w:top w:val="none" w:sz="0" w:space="0" w:color="auto"/>
        <w:left w:val="none" w:sz="0" w:space="0" w:color="auto"/>
        <w:bottom w:val="none" w:sz="0" w:space="0" w:color="auto"/>
        <w:right w:val="none" w:sz="0" w:space="0" w:color="auto"/>
      </w:divBdr>
    </w:div>
    <w:div w:id="1993755174">
      <w:bodyDiv w:val="1"/>
      <w:marLeft w:val="0"/>
      <w:marRight w:val="0"/>
      <w:marTop w:val="0"/>
      <w:marBottom w:val="0"/>
      <w:divBdr>
        <w:top w:val="none" w:sz="0" w:space="0" w:color="auto"/>
        <w:left w:val="none" w:sz="0" w:space="0" w:color="auto"/>
        <w:bottom w:val="none" w:sz="0" w:space="0" w:color="auto"/>
        <w:right w:val="none" w:sz="0" w:space="0" w:color="auto"/>
      </w:divBdr>
    </w:div>
    <w:div w:id="2099519736">
      <w:bodyDiv w:val="1"/>
      <w:marLeft w:val="0"/>
      <w:marRight w:val="0"/>
      <w:marTop w:val="0"/>
      <w:marBottom w:val="0"/>
      <w:divBdr>
        <w:top w:val="none" w:sz="0" w:space="0" w:color="auto"/>
        <w:left w:val="none" w:sz="0" w:space="0" w:color="auto"/>
        <w:bottom w:val="none" w:sz="0" w:space="0" w:color="auto"/>
        <w:right w:val="none" w:sz="0" w:space="0" w:color="auto"/>
      </w:divBdr>
    </w:div>
    <w:div w:id="210182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onordest.ro/documente-supor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22716-8D35-4217-8597-9E95E2886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3258</Words>
  <Characters>18577</Characters>
  <Application>Microsoft Office Word</Application>
  <DocSecurity>0</DocSecurity>
  <Lines>154</Lines>
  <Paragraphs>43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Mirela SOARE</dc:creator>
  <cp:keywords/>
  <cp:lastModifiedBy>liliana strungariu</cp:lastModifiedBy>
  <cp:revision>2</cp:revision>
  <cp:lastPrinted>2023-10-18T06:57:00Z</cp:lastPrinted>
  <dcterms:created xsi:type="dcterms:W3CDTF">2024-03-25T11:41:00Z</dcterms:created>
  <dcterms:modified xsi:type="dcterms:W3CDTF">2024-03-25T11:41:00Z</dcterms:modified>
</cp:coreProperties>
</file>