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F9BB" w14:textId="77777777" w:rsidR="008A289D" w:rsidRPr="003F59A1" w:rsidRDefault="008A289D" w:rsidP="003F59A1">
      <w:pPr>
        <w:spacing w:after="0" w:line="288" w:lineRule="auto"/>
        <w:jc w:val="center"/>
        <w:rPr>
          <w:rFonts w:asciiTheme="minorHAnsi" w:hAnsiTheme="minorHAnsi" w:cstheme="minorHAnsi"/>
          <w:b/>
          <w:sz w:val="20"/>
          <w:szCs w:val="20"/>
        </w:rPr>
      </w:pPr>
      <w:r w:rsidRPr="003F59A1">
        <w:rPr>
          <w:rFonts w:asciiTheme="minorHAnsi" w:hAnsiTheme="minorHAnsi" w:cstheme="minorHAnsi"/>
          <w:b/>
          <w:sz w:val="20"/>
          <w:szCs w:val="20"/>
        </w:rPr>
        <w:t>SINTEZA MODIFICĂRILOR GHIDULUI S</w:t>
      </w:r>
      <w:r w:rsidR="00525E83" w:rsidRPr="003F59A1">
        <w:rPr>
          <w:rFonts w:asciiTheme="minorHAnsi" w:hAnsiTheme="minorHAnsi" w:cstheme="minorHAnsi"/>
          <w:b/>
          <w:sz w:val="20"/>
          <w:szCs w:val="20"/>
        </w:rPr>
        <w:t>OLICITANTULUI</w:t>
      </w:r>
      <w:r w:rsidR="008D5E05" w:rsidRPr="003F59A1">
        <w:rPr>
          <w:rFonts w:asciiTheme="minorHAnsi" w:hAnsiTheme="minorHAnsi" w:cstheme="minorHAnsi"/>
          <w:b/>
          <w:sz w:val="20"/>
          <w:szCs w:val="20"/>
        </w:rPr>
        <w:t xml:space="preserve"> </w:t>
      </w:r>
      <w:r w:rsidR="00E83E10" w:rsidRPr="003F59A1">
        <w:rPr>
          <w:rFonts w:asciiTheme="minorHAnsi" w:hAnsiTheme="minorHAnsi" w:cstheme="minorHAnsi"/>
          <w:b/>
          <w:sz w:val="20"/>
          <w:szCs w:val="20"/>
        </w:rPr>
        <w:t xml:space="preserve">SI A ANEXELOR AFERENTE APELULUI DE PROIECTE </w:t>
      </w:r>
      <w:r w:rsidR="001E4E88" w:rsidRPr="003F59A1">
        <w:rPr>
          <w:rFonts w:asciiTheme="minorHAnsi" w:hAnsiTheme="minorHAnsi" w:cstheme="minorHAnsi"/>
          <w:b/>
          <w:sz w:val="20"/>
          <w:szCs w:val="20"/>
        </w:rPr>
        <w:t>PR/NE/2023/P1/RSO1.3.1/1 - Microîntreprinderi</w:t>
      </w:r>
    </w:p>
    <w:p w14:paraId="347D7990" w14:textId="77777777" w:rsidR="008A289D" w:rsidRPr="003F59A1" w:rsidRDefault="008A289D" w:rsidP="003F59A1">
      <w:pPr>
        <w:spacing w:after="0" w:line="288" w:lineRule="auto"/>
        <w:jc w:val="center"/>
        <w:rPr>
          <w:rFonts w:asciiTheme="minorHAnsi" w:hAnsiTheme="minorHAnsi" w:cstheme="minorHAnsi"/>
          <w:b/>
          <w:sz w:val="20"/>
          <w:szCs w:val="20"/>
        </w:rPr>
      </w:pPr>
      <w:r w:rsidRPr="003F59A1">
        <w:rPr>
          <w:rFonts w:asciiTheme="minorHAnsi" w:hAnsiTheme="minorHAnsi" w:cstheme="minorHAnsi"/>
          <w:b/>
          <w:sz w:val="20"/>
          <w:szCs w:val="20"/>
        </w:rPr>
        <w:t xml:space="preserve">PR </w:t>
      </w:r>
      <w:r w:rsidR="00CB5217" w:rsidRPr="003F59A1">
        <w:rPr>
          <w:rFonts w:asciiTheme="minorHAnsi" w:hAnsiTheme="minorHAnsi" w:cstheme="minorHAnsi"/>
          <w:b/>
          <w:sz w:val="20"/>
          <w:szCs w:val="20"/>
        </w:rPr>
        <w:t xml:space="preserve">NORD-EST </w:t>
      </w:r>
      <w:r w:rsidRPr="003F59A1">
        <w:rPr>
          <w:rFonts w:asciiTheme="minorHAnsi" w:hAnsiTheme="minorHAnsi" w:cstheme="minorHAnsi"/>
          <w:b/>
          <w:sz w:val="20"/>
          <w:szCs w:val="20"/>
        </w:rPr>
        <w:t>2021-2027</w:t>
      </w:r>
    </w:p>
    <w:p w14:paraId="4CAD6240" w14:textId="77777777" w:rsidR="008A289D" w:rsidRPr="003F59A1" w:rsidRDefault="008A289D" w:rsidP="003F59A1">
      <w:pPr>
        <w:spacing w:after="0" w:line="288" w:lineRule="auto"/>
        <w:jc w:val="both"/>
        <w:rPr>
          <w:rFonts w:asciiTheme="minorHAnsi" w:hAnsiTheme="minorHAnsi" w:cstheme="minorHAnsi"/>
          <w:sz w:val="20"/>
          <w:szCs w:val="20"/>
        </w:rPr>
      </w:pPr>
    </w:p>
    <w:tbl>
      <w:tblPr>
        <w:tblStyle w:val="GridTable4-Accent5"/>
        <w:tblW w:w="5868" w:type="pct"/>
        <w:tblInd w:w="-714" w:type="dxa"/>
        <w:tblLook w:val="06A0" w:firstRow="1" w:lastRow="0" w:firstColumn="1" w:lastColumn="0" w:noHBand="1" w:noVBand="1"/>
      </w:tblPr>
      <w:tblGrid>
        <w:gridCol w:w="615"/>
        <w:gridCol w:w="4772"/>
        <w:gridCol w:w="5246"/>
      </w:tblGrid>
      <w:tr w:rsidR="001E4E88" w:rsidRPr="003F59A1" w14:paraId="3097E0EE" w14:textId="77777777" w:rsidTr="00AE208F">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533" w:type="pct"/>
            <w:gridSpan w:val="2"/>
          </w:tcPr>
          <w:p w14:paraId="329F2265" w14:textId="77777777" w:rsidR="008D5E05" w:rsidRPr="003F59A1" w:rsidRDefault="008D5E05" w:rsidP="003F59A1">
            <w:pPr>
              <w:spacing w:after="0" w:line="288" w:lineRule="auto"/>
              <w:jc w:val="center"/>
              <w:rPr>
                <w:rFonts w:asciiTheme="minorHAnsi" w:hAnsiTheme="minorHAnsi" w:cstheme="minorHAnsi"/>
                <w:b w:val="0"/>
                <w:sz w:val="20"/>
                <w:szCs w:val="20"/>
              </w:rPr>
            </w:pPr>
            <w:r w:rsidRPr="003F59A1">
              <w:rPr>
                <w:rFonts w:asciiTheme="minorHAnsi" w:hAnsiTheme="minorHAnsi" w:cstheme="minorHAnsi"/>
                <w:sz w:val="20"/>
                <w:szCs w:val="20"/>
              </w:rPr>
              <w:t>Versiunea inițiala</w:t>
            </w:r>
          </w:p>
        </w:tc>
        <w:tc>
          <w:tcPr>
            <w:tcW w:w="2467" w:type="pct"/>
          </w:tcPr>
          <w:p w14:paraId="1DF73ACF" w14:textId="77777777" w:rsidR="008D5E05" w:rsidRPr="003F59A1" w:rsidRDefault="008D5E05" w:rsidP="003F59A1">
            <w:pPr>
              <w:spacing w:after="0" w:line="288"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3F59A1">
              <w:rPr>
                <w:rFonts w:asciiTheme="minorHAnsi" w:hAnsiTheme="minorHAnsi" w:cstheme="minorHAnsi"/>
                <w:sz w:val="20"/>
                <w:szCs w:val="20"/>
              </w:rPr>
              <w:t xml:space="preserve">Versiunea modificata </w:t>
            </w:r>
          </w:p>
        </w:tc>
      </w:tr>
      <w:tr w:rsidR="00E83E10" w:rsidRPr="003F59A1" w14:paraId="1568413C" w14:textId="77777777" w:rsidTr="00AE208F">
        <w:trPr>
          <w:trHeight w:val="160"/>
        </w:trPr>
        <w:tc>
          <w:tcPr>
            <w:cnfStyle w:val="001000000000" w:firstRow="0" w:lastRow="0" w:firstColumn="1" w:lastColumn="0" w:oddVBand="0" w:evenVBand="0" w:oddHBand="0" w:evenHBand="0" w:firstRowFirstColumn="0" w:firstRowLastColumn="0" w:lastRowFirstColumn="0" w:lastRowLastColumn="0"/>
            <w:tcW w:w="5000" w:type="pct"/>
            <w:gridSpan w:val="3"/>
          </w:tcPr>
          <w:p w14:paraId="4D9CDA1C" w14:textId="77777777" w:rsidR="00E83E10" w:rsidRPr="003F59A1" w:rsidRDefault="00E83E10" w:rsidP="003F59A1">
            <w:pPr>
              <w:spacing w:after="0" w:line="288" w:lineRule="auto"/>
              <w:jc w:val="center"/>
              <w:rPr>
                <w:rFonts w:asciiTheme="minorHAnsi" w:hAnsiTheme="minorHAnsi" w:cstheme="minorHAnsi"/>
                <w:b w:val="0"/>
                <w:sz w:val="20"/>
                <w:szCs w:val="20"/>
              </w:rPr>
            </w:pPr>
            <w:r w:rsidRPr="003F59A1">
              <w:rPr>
                <w:rFonts w:asciiTheme="minorHAnsi" w:hAnsiTheme="minorHAnsi" w:cstheme="minorHAnsi"/>
                <w:sz w:val="20"/>
                <w:szCs w:val="20"/>
              </w:rPr>
              <w:t>Ghidul Solicitantului</w:t>
            </w:r>
          </w:p>
        </w:tc>
      </w:tr>
      <w:tr w:rsidR="00EA1DA5" w:rsidRPr="003F59A1" w14:paraId="2BB816F1" w14:textId="77777777" w:rsidTr="00AE208F">
        <w:trPr>
          <w:trHeight w:val="149"/>
        </w:trPr>
        <w:tc>
          <w:tcPr>
            <w:cnfStyle w:val="001000000000" w:firstRow="0" w:lastRow="0" w:firstColumn="1" w:lastColumn="0" w:oddVBand="0" w:evenVBand="0" w:oddHBand="0" w:evenHBand="0" w:firstRowFirstColumn="0" w:firstRowLastColumn="0" w:lastRowFirstColumn="0" w:lastRowLastColumn="0"/>
            <w:tcW w:w="289" w:type="pct"/>
          </w:tcPr>
          <w:p w14:paraId="5B9B6533" w14:textId="77777777" w:rsidR="00EA1DA5" w:rsidRPr="003F59A1" w:rsidRDefault="008B4443" w:rsidP="003F59A1">
            <w:pPr>
              <w:spacing w:after="0" w:line="288" w:lineRule="auto"/>
              <w:rPr>
                <w:rFonts w:asciiTheme="minorHAnsi" w:hAnsiTheme="minorHAnsi" w:cstheme="minorHAnsi"/>
                <w:sz w:val="20"/>
                <w:szCs w:val="20"/>
                <w:lang w:val="en-GB"/>
              </w:rPr>
            </w:pPr>
            <w:r w:rsidRPr="003F59A1">
              <w:rPr>
                <w:rFonts w:asciiTheme="minorHAnsi" w:hAnsiTheme="minorHAnsi" w:cstheme="minorHAnsi"/>
                <w:sz w:val="20"/>
                <w:szCs w:val="20"/>
                <w:lang w:val="en-GB"/>
              </w:rPr>
              <w:t>1.</w:t>
            </w:r>
          </w:p>
        </w:tc>
        <w:tc>
          <w:tcPr>
            <w:tcW w:w="2244" w:type="pct"/>
          </w:tcPr>
          <w:p w14:paraId="73863D86" w14:textId="77777777" w:rsidR="00EA1DA5" w:rsidRPr="003F59A1" w:rsidRDefault="00EA1DA5"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3.17.</w:t>
            </w:r>
            <w:r w:rsidRPr="003F59A1">
              <w:rPr>
                <w:rFonts w:asciiTheme="minorHAnsi" w:hAnsiTheme="minorHAnsi" w:cstheme="minorHAnsi"/>
                <w:b/>
                <w:bCs/>
                <w:sz w:val="20"/>
                <w:szCs w:val="20"/>
              </w:rPr>
              <w:tab/>
              <w:t>Aspecte de mediu (inclusiv aplicarea Directivei 2011/92/UE a Parlamentului European și a Consiliului). Aplicarea principiului DNSH. Imunizarea la schimbările climatice</w:t>
            </w:r>
          </w:p>
          <w:p w14:paraId="7FF34260" w14:textId="77777777" w:rsidR="00EA1DA5" w:rsidRPr="003F59A1" w:rsidRDefault="00EA1DA5"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Solicitantul are obligația de a respecta prevederile Legii nr. 292/2018  privind evaluarea impactului anumitor proiecte publice și private asupra mediului și ale Ordinului nr. 269/2020 privind aprobarea ghidului general aplicabil etapelor procedurii de evaluare a impactului asupra mediului. În urma parcurgerii procedurii de reglementare solicitantul va obține actul de reglementare pentru proiectul ce va fi depus (Decizia etapei de încadrare a proiectului în procedura de evaluare a impactului asupra mediului sau Clasarea notificării).</w:t>
            </w:r>
          </w:p>
        </w:tc>
        <w:tc>
          <w:tcPr>
            <w:tcW w:w="2467" w:type="pct"/>
          </w:tcPr>
          <w:p w14:paraId="32465117" w14:textId="77777777" w:rsidR="00EA1DA5" w:rsidRPr="003F59A1" w:rsidRDefault="00EA1DA5"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3.17.</w:t>
            </w:r>
            <w:r w:rsidRPr="003F59A1">
              <w:rPr>
                <w:rFonts w:asciiTheme="minorHAnsi" w:hAnsiTheme="minorHAnsi" w:cstheme="minorHAnsi"/>
                <w:b/>
                <w:bCs/>
                <w:sz w:val="20"/>
                <w:szCs w:val="20"/>
              </w:rPr>
              <w:tab/>
              <w:t>Aspecte de mediu (inclusiv aplicarea Directivei 2011/92/UE a Parlamentului European și a Consiliului). Aplicarea principiului DNSH. Imunizarea la schimbările climatice</w:t>
            </w:r>
          </w:p>
          <w:p w14:paraId="4EA1AEB4" w14:textId="77777777" w:rsidR="00EA1DA5" w:rsidRPr="003F59A1" w:rsidRDefault="00EA1DA5"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Solicitantul are obligația de a respecta prevederile Legii nr. 292/2018  privind evaluarea impactului anumitor proiecte publice și private asupra mediului și ale Ordinului nr. 269/2020 privind aprobarea ghidului general aplicabil etapelor procedurii de evaluare a impactului asupra mediului. În urma parcurgerii procedurii de reglementare solicitantul va obține actul de reglementare (Decizia etapei de încadrare a proiectului în procedura de evaluare a impactului asupra mediului sau Clasarea notificării) emis de autoritatea de mediu pentru investiția propusă prin proiect, si il va prezenta in etapa de contractare, ca document obligatoriu.</w:t>
            </w:r>
          </w:p>
        </w:tc>
      </w:tr>
      <w:tr w:rsidR="000C1BC4" w:rsidRPr="003F59A1" w14:paraId="660766C8" w14:textId="77777777" w:rsidTr="00FB2D8C">
        <w:trPr>
          <w:trHeight w:val="149"/>
        </w:trPr>
        <w:tc>
          <w:tcPr>
            <w:cnfStyle w:val="001000000000" w:firstRow="0" w:lastRow="0" w:firstColumn="1" w:lastColumn="0" w:oddVBand="0" w:evenVBand="0" w:oddHBand="0" w:evenHBand="0" w:firstRowFirstColumn="0" w:firstRowLastColumn="0" w:lastRowFirstColumn="0" w:lastRowLastColumn="0"/>
            <w:tcW w:w="289" w:type="pct"/>
          </w:tcPr>
          <w:p w14:paraId="5054F670" w14:textId="77777777" w:rsidR="000C1BC4" w:rsidRPr="003F59A1" w:rsidRDefault="008B4443" w:rsidP="003F59A1">
            <w:pPr>
              <w:spacing w:after="0" w:line="288" w:lineRule="auto"/>
              <w:rPr>
                <w:rFonts w:asciiTheme="minorHAnsi" w:hAnsiTheme="minorHAnsi" w:cstheme="minorHAnsi"/>
                <w:sz w:val="20"/>
                <w:szCs w:val="20"/>
              </w:rPr>
            </w:pPr>
            <w:r w:rsidRPr="003F59A1">
              <w:rPr>
                <w:rFonts w:asciiTheme="minorHAnsi" w:hAnsiTheme="minorHAnsi" w:cstheme="minorHAnsi"/>
                <w:sz w:val="20"/>
                <w:szCs w:val="20"/>
              </w:rPr>
              <w:t>2.</w:t>
            </w:r>
          </w:p>
        </w:tc>
        <w:tc>
          <w:tcPr>
            <w:tcW w:w="2244" w:type="pct"/>
          </w:tcPr>
          <w:p w14:paraId="667F0D30" w14:textId="77777777" w:rsidR="000C1BC4" w:rsidRPr="003F59A1" w:rsidRDefault="000C1BC4"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3.1.</w:t>
            </w:r>
            <w:r w:rsidRPr="003F59A1">
              <w:rPr>
                <w:rFonts w:asciiTheme="minorHAnsi" w:hAnsiTheme="minorHAnsi" w:cstheme="minorHAnsi"/>
                <w:b/>
                <w:bCs/>
                <w:sz w:val="20"/>
                <w:szCs w:val="20"/>
                <w:lang w:val="it-IT"/>
              </w:rPr>
              <w:tab/>
              <w:t>Tipul de apel</w:t>
            </w:r>
          </w:p>
          <w:p w14:paraId="3329D6DC" w14:textId="77777777" w:rsidR="000C1BC4" w:rsidRPr="003F59A1" w:rsidRDefault="000C1BC4"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Apelul de proiecte va fi unul competitiv cu termen limită de depunere și cu următoarele reguli:</w:t>
            </w:r>
          </w:p>
          <w:p w14:paraId="67248964" w14:textId="77777777" w:rsidR="000C1BC4" w:rsidRPr="003F59A1" w:rsidRDefault="000C1BC4"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w:t>
            </w:r>
            <w:r w:rsidRPr="003F59A1">
              <w:rPr>
                <w:rFonts w:asciiTheme="minorHAnsi" w:hAnsiTheme="minorHAnsi" w:cstheme="minorHAnsi"/>
                <w:b/>
                <w:bCs/>
                <w:sz w:val="20"/>
                <w:szCs w:val="20"/>
                <w:lang w:val="it-IT"/>
              </w:rPr>
              <w:tab/>
              <w:t>Apelul se deschide dupa cel puțin 30 de zile de la data publicării ghidului solicitantului;</w:t>
            </w:r>
          </w:p>
          <w:p w14:paraId="7FB7A880" w14:textId="77777777" w:rsidR="000C1BC4" w:rsidRPr="003F59A1" w:rsidRDefault="000C1BC4"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w:t>
            </w:r>
            <w:r w:rsidRPr="003F59A1">
              <w:rPr>
                <w:rFonts w:asciiTheme="minorHAnsi" w:hAnsiTheme="minorHAnsi" w:cstheme="minorHAnsi"/>
                <w:b/>
                <w:bCs/>
                <w:sz w:val="20"/>
                <w:szCs w:val="20"/>
                <w:lang w:val="it-IT"/>
              </w:rPr>
              <w:tab/>
              <w:t>Prag de excelență de 80 de puncte în vederea contractării directe;</w:t>
            </w:r>
          </w:p>
          <w:p w14:paraId="43C83B46" w14:textId="77777777" w:rsidR="000C1BC4" w:rsidRPr="003F59A1" w:rsidRDefault="000C1BC4"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w:t>
            </w:r>
            <w:r w:rsidRPr="003F59A1">
              <w:rPr>
                <w:rFonts w:asciiTheme="minorHAnsi" w:hAnsiTheme="minorHAnsi" w:cstheme="minorHAnsi"/>
                <w:b/>
                <w:bCs/>
                <w:sz w:val="20"/>
                <w:szCs w:val="20"/>
                <w:lang w:val="it-IT"/>
              </w:rPr>
              <w:tab/>
              <w:t>Vor fi respinse proiectele care nu întrunesc un prag minim de 60 de puncte în etapa de evaluare tehnică și financiară;</w:t>
            </w:r>
          </w:p>
          <w:p w14:paraId="7396C12C" w14:textId="77777777" w:rsidR="000C1BC4" w:rsidRPr="003F59A1" w:rsidRDefault="000C1BC4"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w:t>
            </w:r>
            <w:r w:rsidRPr="003F59A1">
              <w:rPr>
                <w:rFonts w:asciiTheme="minorHAnsi" w:hAnsiTheme="minorHAnsi" w:cstheme="minorHAnsi"/>
                <w:b/>
                <w:bCs/>
                <w:sz w:val="20"/>
                <w:szCs w:val="20"/>
                <w:lang w:val="it-IT"/>
              </w:rPr>
              <w:tab/>
              <w:t>Depunerea proiectelor va fi oprită în situația depășirii unui prag de 300% față de valoarea alocării financiare aferentă apelului de proiecte iar evaluarea se va face în limita acestui prag;</w:t>
            </w:r>
          </w:p>
        </w:tc>
        <w:tc>
          <w:tcPr>
            <w:tcW w:w="2467" w:type="pct"/>
          </w:tcPr>
          <w:p w14:paraId="797D9F87" w14:textId="77777777" w:rsidR="000C1BC4" w:rsidRPr="003F59A1" w:rsidRDefault="000C1BC4"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3.1.</w:t>
            </w:r>
            <w:r w:rsidRPr="003F59A1">
              <w:rPr>
                <w:rFonts w:asciiTheme="minorHAnsi" w:hAnsiTheme="minorHAnsi" w:cstheme="minorHAnsi"/>
                <w:b/>
                <w:bCs/>
                <w:sz w:val="20"/>
                <w:szCs w:val="20"/>
                <w:lang w:val="it-IT"/>
              </w:rPr>
              <w:tab/>
              <w:t>Tipul de apel</w:t>
            </w:r>
          </w:p>
          <w:p w14:paraId="635E09A2" w14:textId="77777777" w:rsidR="000C1BC4" w:rsidRPr="003F59A1" w:rsidRDefault="000C1BC4"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Apelul de proiecte va fi unul competitiv cu termen limită de depunere și cu următoarele reguli:</w:t>
            </w:r>
          </w:p>
          <w:p w14:paraId="29A474FA" w14:textId="77777777" w:rsidR="001423BE" w:rsidRPr="003F59A1" w:rsidRDefault="001423B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w:t>
            </w:r>
            <w:r w:rsidRPr="003F59A1">
              <w:rPr>
                <w:rFonts w:asciiTheme="minorHAnsi" w:hAnsiTheme="minorHAnsi" w:cstheme="minorHAnsi"/>
                <w:b/>
                <w:bCs/>
                <w:sz w:val="20"/>
                <w:szCs w:val="20"/>
                <w:lang w:val="it-IT"/>
              </w:rPr>
              <w:tab/>
              <w:t>Apelul se deschide dupa cel puțin 30 de zile de la data publicării ghidului solicitantului;</w:t>
            </w:r>
          </w:p>
          <w:p w14:paraId="25286E98" w14:textId="77777777" w:rsidR="000C1BC4" w:rsidRPr="003F59A1" w:rsidRDefault="000C1BC4"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w:t>
            </w:r>
            <w:r w:rsidRPr="003F59A1">
              <w:rPr>
                <w:rFonts w:asciiTheme="minorHAnsi" w:hAnsiTheme="minorHAnsi" w:cstheme="minorHAnsi"/>
                <w:b/>
                <w:bCs/>
                <w:sz w:val="20"/>
                <w:szCs w:val="20"/>
                <w:lang w:val="it-IT"/>
              </w:rPr>
              <w:tab/>
              <w:t>Prag de excelență de 85 de puncte în vederea contractării directe;</w:t>
            </w:r>
          </w:p>
          <w:p w14:paraId="1B27738B" w14:textId="77777777" w:rsidR="000C1BC4" w:rsidRPr="003F59A1" w:rsidRDefault="000C1BC4"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w:t>
            </w:r>
            <w:r w:rsidRPr="003F59A1">
              <w:rPr>
                <w:rFonts w:asciiTheme="minorHAnsi" w:hAnsiTheme="minorHAnsi" w:cstheme="minorHAnsi"/>
                <w:b/>
                <w:bCs/>
                <w:sz w:val="20"/>
                <w:szCs w:val="20"/>
                <w:lang w:val="it-IT"/>
              </w:rPr>
              <w:tab/>
              <w:t>Vor fi respinse proiectele care nu întrunesc un prag minim de 60 de puncte în etapa de evaluare tehnică și financiară;</w:t>
            </w:r>
          </w:p>
          <w:p w14:paraId="5388696C" w14:textId="77777777" w:rsidR="00750DB3" w:rsidRPr="003F59A1" w:rsidRDefault="000C1BC4"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w:t>
            </w:r>
            <w:r w:rsidRPr="003F59A1">
              <w:rPr>
                <w:rFonts w:asciiTheme="minorHAnsi" w:hAnsiTheme="minorHAnsi" w:cstheme="minorHAnsi"/>
                <w:b/>
                <w:bCs/>
                <w:sz w:val="20"/>
                <w:szCs w:val="20"/>
                <w:lang w:val="it-IT"/>
              </w:rPr>
              <w:tab/>
            </w:r>
            <w:r w:rsidR="00750DB3" w:rsidRPr="003F59A1">
              <w:rPr>
                <w:rFonts w:asciiTheme="minorHAnsi" w:hAnsiTheme="minorHAnsi" w:cstheme="minorHAnsi"/>
                <w:b/>
                <w:bCs/>
                <w:sz w:val="20"/>
                <w:szCs w:val="20"/>
                <w:lang w:val="it-IT"/>
              </w:rPr>
              <w:t xml:space="preserve">Având în vedere că, din punct de vedere tehnic, la data actualizării prezentului Ghid nu există posibilitatea implementării unei opțiuni automate de oprire a depunerii proiectelor la momentul atingerii pragului procentual de 300% față de valoarea alocării financiare a apelului, prag aprobat de Comitetul de Monitorizare PR Nord-Est, cererile de finanțare vor putea fi depuse până la termenul limită de închidere a apelului (31.12.2023, ora 10:00).  </w:t>
            </w:r>
          </w:p>
          <w:p w14:paraId="33412A7A" w14:textId="77777777" w:rsidR="000C1BC4" w:rsidRPr="003F59A1" w:rsidRDefault="00750DB3"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w:t>
            </w:r>
            <w:r w:rsidRPr="003F59A1">
              <w:rPr>
                <w:rFonts w:asciiTheme="minorHAnsi" w:hAnsiTheme="minorHAnsi" w:cstheme="minorHAnsi"/>
                <w:b/>
                <w:bCs/>
                <w:sz w:val="20"/>
                <w:szCs w:val="20"/>
                <w:lang w:val="it-IT"/>
              </w:rPr>
              <w:tab/>
              <w:t>Se vor evalua toate cererile de finanțare depuse până la închiderea apelului.</w:t>
            </w:r>
          </w:p>
        </w:tc>
      </w:tr>
      <w:tr w:rsidR="003C1CA4" w:rsidRPr="003F59A1" w14:paraId="308281F1" w14:textId="77777777" w:rsidTr="00AE208F">
        <w:trPr>
          <w:trHeight w:val="149"/>
        </w:trPr>
        <w:tc>
          <w:tcPr>
            <w:cnfStyle w:val="001000000000" w:firstRow="0" w:lastRow="0" w:firstColumn="1" w:lastColumn="0" w:oddVBand="0" w:evenVBand="0" w:oddHBand="0" w:evenHBand="0" w:firstRowFirstColumn="0" w:firstRowLastColumn="0" w:lastRowFirstColumn="0" w:lastRowLastColumn="0"/>
            <w:tcW w:w="289" w:type="pct"/>
          </w:tcPr>
          <w:p w14:paraId="44FEE60A" w14:textId="77777777" w:rsidR="003C1CA4" w:rsidRPr="003F59A1" w:rsidRDefault="008B4443" w:rsidP="003F59A1">
            <w:pPr>
              <w:spacing w:after="0" w:line="288" w:lineRule="auto"/>
              <w:rPr>
                <w:rFonts w:asciiTheme="minorHAnsi" w:hAnsiTheme="minorHAnsi" w:cstheme="minorHAnsi"/>
                <w:sz w:val="20"/>
                <w:szCs w:val="20"/>
              </w:rPr>
            </w:pPr>
            <w:r w:rsidRPr="003F59A1">
              <w:rPr>
                <w:rFonts w:asciiTheme="minorHAnsi" w:hAnsiTheme="minorHAnsi" w:cstheme="minorHAnsi"/>
                <w:sz w:val="20"/>
                <w:szCs w:val="20"/>
              </w:rPr>
              <w:t>3.</w:t>
            </w:r>
          </w:p>
        </w:tc>
        <w:tc>
          <w:tcPr>
            <w:tcW w:w="2244" w:type="pct"/>
          </w:tcPr>
          <w:p w14:paraId="01CBF03E" w14:textId="77777777" w:rsidR="003C1CA4" w:rsidRPr="003F59A1" w:rsidRDefault="003C1CA4"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4.3.2.</w:t>
            </w:r>
            <w:r w:rsidRPr="003F59A1">
              <w:rPr>
                <w:rFonts w:asciiTheme="minorHAnsi" w:hAnsiTheme="minorHAnsi" w:cstheme="minorHAnsi"/>
                <w:b/>
                <w:bCs/>
                <w:sz w:val="20"/>
                <w:szCs w:val="20"/>
                <w:lang w:val="it-IT"/>
              </w:rPr>
              <w:tab/>
              <w:t xml:space="preserve">Data și ora închiderii apelului de proiecte: </w:t>
            </w:r>
          </w:p>
          <w:p w14:paraId="07CC2F80" w14:textId="77777777" w:rsidR="003C1CA4" w:rsidRPr="003F59A1" w:rsidRDefault="003C1CA4"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lang w:val="it-IT"/>
              </w:rPr>
              <w:t xml:space="preserve">Data: </w:t>
            </w:r>
            <w:r w:rsidR="00E25D66" w:rsidRPr="003F59A1">
              <w:rPr>
                <w:rFonts w:asciiTheme="minorHAnsi" w:hAnsiTheme="minorHAnsi" w:cstheme="minorHAnsi"/>
                <w:b/>
                <w:bCs/>
                <w:sz w:val="20"/>
                <w:szCs w:val="20"/>
                <w:lang w:val="it-IT"/>
              </w:rPr>
              <w:t>24</w:t>
            </w:r>
            <w:r w:rsidRPr="003F59A1">
              <w:rPr>
                <w:rFonts w:asciiTheme="minorHAnsi" w:hAnsiTheme="minorHAnsi" w:cstheme="minorHAnsi"/>
                <w:b/>
                <w:bCs/>
                <w:sz w:val="20"/>
                <w:szCs w:val="20"/>
                <w:lang w:val="it-IT"/>
              </w:rPr>
              <w:t>.12.2023, Ora: 10:00</w:t>
            </w:r>
          </w:p>
        </w:tc>
        <w:tc>
          <w:tcPr>
            <w:tcW w:w="2467" w:type="pct"/>
          </w:tcPr>
          <w:p w14:paraId="3F470517" w14:textId="77777777" w:rsidR="00E25D66" w:rsidRPr="003F59A1" w:rsidRDefault="00E25D66" w:rsidP="003F59A1">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4.3.2.</w:t>
            </w:r>
            <w:r w:rsidRPr="003F59A1">
              <w:rPr>
                <w:rFonts w:asciiTheme="minorHAnsi" w:hAnsiTheme="minorHAnsi" w:cstheme="minorHAnsi"/>
                <w:b/>
                <w:bCs/>
                <w:sz w:val="20"/>
                <w:szCs w:val="20"/>
                <w:lang w:val="it-IT"/>
              </w:rPr>
              <w:tab/>
              <w:t xml:space="preserve">Data și ora închiderii apelului de proiecte: </w:t>
            </w:r>
          </w:p>
          <w:p w14:paraId="229B07AF" w14:textId="77777777" w:rsidR="003C1CA4" w:rsidRPr="003F59A1" w:rsidRDefault="00E25D66" w:rsidP="003F59A1">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lang w:val="it-IT"/>
              </w:rPr>
              <w:t xml:space="preserve">Data: </w:t>
            </w:r>
            <w:r w:rsidR="00CD3399" w:rsidRPr="003F59A1">
              <w:rPr>
                <w:rFonts w:asciiTheme="minorHAnsi" w:hAnsiTheme="minorHAnsi" w:cstheme="minorHAnsi"/>
                <w:b/>
                <w:bCs/>
                <w:sz w:val="20"/>
                <w:szCs w:val="20"/>
                <w:lang w:val="it-IT"/>
              </w:rPr>
              <w:t>31</w:t>
            </w:r>
            <w:r w:rsidRPr="003F59A1">
              <w:rPr>
                <w:rFonts w:asciiTheme="minorHAnsi" w:hAnsiTheme="minorHAnsi" w:cstheme="minorHAnsi"/>
                <w:b/>
                <w:bCs/>
                <w:sz w:val="20"/>
                <w:szCs w:val="20"/>
                <w:lang w:val="it-IT"/>
              </w:rPr>
              <w:t>.12.2023, Ora: 10:00</w:t>
            </w:r>
          </w:p>
        </w:tc>
      </w:tr>
      <w:tr w:rsidR="008C284E" w:rsidRPr="003F59A1" w14:paraId="264C1B0A" w14:textId="77777777" w:rsidTr="00AE208F">
        <w:trPr>
          <w:trHeight w:val="149"/>
        </w:trPr>
        <w:tc>
          <w:tcPr>
            <w:cnfStyle w:val="001000000000" w:firstRow="0" w:lastRow="0" w:firstColumn="1" w:lastColumn="0" w:oddVBand="0" w:evenVBand="0" w:oddHBand="0" w:evenHBand="0" w:firstRowFirstColumn="0" w:firstRowLastColumn="0" w:lastRowFirstColumn="0" w:lastRowLastColumn="0"/>
            <w:tcW w:w="289" w:type="pct"/>
          </w:tcPr>
          <w:p w14:paraId="19BFCB53" w14:textId="77777777" w:rsidR="008C284E" w:rsidRPr="003F59A1" w:rsidRDefault="008B4443" w:rsidP="003F59A1">
            <w:pPr>
              <w:spacing w:after="0" w:line="288" w:lineRule="auto"/>
              <w:rPr>
                <w:rFonts w:asciiTheme="minorHAnsi" w:hAnsiTheme="minorHAnsi" w:cstheme="minorHAnsi"/>
                <w:sz w:val="20"/>
                <w:szCs w:val="20"/>
              </w:rPr>
            </w:pPr>
            <w:r w:rsidRPr="003F59A1">
              <w:rPr>
                <w:rFonts w:asciiTheme="minorHAnsi" w:hAnsiTheme="minorHAnsi" w:cstheme="minorHAnsi"/>
                <w:sz w:val="20"/>
                <w:szCs w:val="20"/>
              </w:rPr>
              <w:t>4.</w:t>
            </w:r>
          </w:p>
        </w:tc>
        <w:tc>
          <w:tcPr>
            <w:tcW w:w="2244" w:type="pct"/>
          </w:tcPr>
          <w:p w14:paraId="6DE801A5"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5.1.</w:t>
            </w:r>
            <w:r w:rsidRPr="003F59A1">
              <w:rPr>
                <w:rFonts w:asciiTheme="minorHAnsi" w:hAnsiTheme="minorHAnsi" w:cstheme="minorHAnsi"/>
                <w:b/>
                <w:bCs/>
                <w:sz w:val="20"/>
                <w:szCs w:val="20"/>
              </w:rPr>
              <w:tab/>
              <w:t>Eligibilitatea solicitanților și partenerilor</w:t>
            </w:r>
          </w:p>
          <w:p w14:paraId="7894169E"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 xml:space="preserve">Cerința 5: Solicitantul trebuie să dețină drepturi de proprietate sau de utilizare  asupra imobilului/imobilelor și asupra altor bunuri mobile </w:t>
            </w:r>
            <w:r w:rsidRPr="003F59A1">
              <w:rPr>
                <w:rFonts w:asciiTheme="minorHAnsi" w:hAnsiTheme="minorHAnsi" w:cstheme="minorHAnsi"/>
                <w:b/>
                <w:bCs/>
                <w:sz w:val="20"/>
                <w:szCs w:val="20"/>
              </w:rPr>
              <w:lastRenderedPageBreak/>
              <w:t>și/sau imobile necesare, după caz, ce fac obiectul proiectului</w:t>
            </w:r>
          </w:p>
          <w:p w14:paraId="64349904"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Solicitantul de finanțare trebuie să dețină unul din următoarele drepturi asupra imobilului (teren și/sau clădiri), la momentul depunerii cererii de finanțare și pe perioada de evaluare, selecție și contractare, astfel:</w:t>
            </w:r>
          </w:p>
          <w:p w14:paraId="50DF24C4"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A.</w:t>
            </w:r>
            <w:r w:rsidRPr="003F59A1">
              <w:rPr>
                <w:rFonts w:asciiTheme="minorHAnsi" w:hAnsiTheme="minorHAnsi" w:cstheme="minorHAnsi"/>
                <w:b/>
                <w:bCs/>
                <w:sz w:val="20"/>
                <w:szCs w:val="20"/>
                <w:lang w:val="it-IT"/>
              </w:rPr>
              <w:tab/>
              <w:t>Pentru investiții care includ lucrări de construcție ce se supun autorizării solicitantul la finanțare poate să demonstreze următoarele drepturi:</w:t>
            </w:r>
          </w:p>
          <w:p w14:paraId="1B9245C7"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a.</w:t>
            </w:r>
            <w:r w:rsidRPr="003F59A1">
              <w:rPr>
                <w:rFonts w:asciiTheme="minorHAnsi" w:hAnsiTheme="minorHAnsi" w:cstheme="minorHAnsi"/>
                <w:b/>
                <w:bCs/>
                <w:sz w:val="20"/>
                <w:szCs w:val="20"/>
                <w:lang w:val="it-IT"/>
              </w:rPr>
              <w:tab/>
              <w:t xml:space="preserve">dreptul de proprietate privată; </w:t>
            </w:r>
          </w:p>
          <w:p w14:paraId="558B9D36"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b.</w:t>
            </w:r>
            <w:r w:rsidRPr="003F59A1">
              <w:rPr>
                <w:rFonts w:asciiTheme="minorHAnsi" w:hAnsiTheme="minorHAnsi" w:cstheme="minorHAnsi"/>
                <w:b/>
                <w:bCs/>
                <w:sz w:val="20"/>
                <w:szCs w:val="20"/>
                <w:lang w:val="it-IT"/>
              </w:rPr>
              <w:tab/>
              <w:t>dreptul de concesiune;</w:t>
            </w:r>
          </w:p>
          <w:p w14:paraId="681B0A1D"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c.</w:t>
            </w:r>
            <w:r w:rsidRPr="003F59A1">
              <w:rPr>
                <w:rFonts w:asciiTheme="minorHAnsi" w:hAnsiTheme="minorHAnsi" w:cstheme="minorHAnsi"/>
                <w:b/>
                <w:bCs/>
                <w:sz w:val="20"/>
                <w:szCs w:val="20"/>
                <w:lang w:val="it-IT"/>
              </w:rPr>
              <w:tab/>
              <w:t>dreptul de superficie;</w:t>
            </w:r>
          </w:p>
          <w:p w14:paraId="705FF125"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 xml:space="preserve">Din documentele privind drepturile reale asupra obiectelor de investiție trebuie să reiasă faptul că dreptul respectiv este menținut pe toată perioada de implementare și durabilitate a investiției. </w:t>
            </w:r>
          </w:p>
          <w:p w14:paraId="2BB306E3"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Date fiind cele de mai sus, solicitantul trebuie să dovedească dreptul de proprietate sau să aibă în concesiune imobilul asupra căruia se realizează investiția. Astfel, pentru aceste proiecte nu sunt acceptate alte drepturi asupra infrastructurii imobilului sau un contract de închiriere/comodat/cesiune, etc.</w:t>
            </w:r>
          </w:p>
          <w:p w14:paraId="0E1C026B"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Nu se acceptă înscrierea provizorie a dreptului de proprietate menționat în cadrul acestei secțiuni.</w:t>
            </w:r>
          </w:p>
          <w:p w14:paraId="63956F14"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B.</w:t>
            </w:r>
            <w:r w:rsidRPr="003F59A1">
              <w:rPr>
                <w:rFonts w:asciiTheme="minorHAnsi" w:hAnsiTheme="minorHAnsi" w:cstheme="minorHAnsi"/>
                <w:b/>
                <w:bCs/>
                <w:sz w:val="20"/>
                <w:szCs w:val="20"/>
                <w:lang w:val="it-IT"/>
              </w:rPr>
              <w:tab/>
              <w:t>Pentru investiții care includ doar servicii și/sau dotări și lucrări de construcție ce NU se supun autorizării:</w:t>
            </w:r>
          </w:p>
          <w:p w14:paraId="76D3328C"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a.</w:t>
            </w:r>
            <w:r w:rsidRPr="003F59A1">
              <w:rPr>
                <w:rFonts w:asciiTheme="minorHAnsi" w:hAnsiTheme="minorHAnsi" w:cstheme="minorHAnsi"/>
                <w:b/>
                <w:bCs/>
                <w:sz w:val="20"/>
                <w:szCs w:val="20"/>
                <w:lang w:val="it-IT"/>
              </w:rPr>
              <w:tab/>
              <w:t xml:space="preserve">dreptul de proprietate privată, </w:t>
            </w:r>
          </w:p>
          <w:p w14:paraId="1F470E5C"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b.</w:t>
            </w:r>
            <w:r w:rsidRPr="003F59A1">
              <w:rPr>
                <w:rFonts w:asciiTheme="minorHAnsi" w:hAnsiTheme="minorHAnsi" w:cstheme="minorHAnsi"/>
                <w:b/>
                <w:bCs/>
                <w:sz w:val="20"/>
                <w:szCs w:val="20"/>
                <w:lang w:val="it-IT"/>
              </w:rPr>
              <w:tab/>
              <w:t xml:space="preserve">dreptul de concesiune, </w:t>
            </w:r>
          </w:p>
          <w:p w14:paraId="03FEAFAD"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c.</w:t>
            </w:r>
            <w:r w:rsidRPr="003F59A1">
              <w:rPr>
                <w:rFonts w:asciiTheme="minorHAnsi" w:hAnsiTheme="minorHAnsi" w:cstheme="minorHAnsi"/>
                <w:b/>
                <w:bCs/>
                <w:sz w:val="20"/>
                <w:szCs w:val="20"/>
                <w:lang w:val="it-IT"/>
              </w:rPr>
              <w:tab/>
              <w:t xml:space="preserve">dreptul de superficie, </w:t>
            </w:r>
          </w:p>
          <w:p w14:paraId="5CA62190"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d.</w:t>
            </w:r>
            <w:r w:rsidRPr="003F59A1">
              <w:rPr>
                <w:rFonts w:asciiTheme="minorHAnsi" w:hAnsiTheme="minorHAnsi" w:cstheme="minorHAnsi"/>
                <w:b/>
                <w:bCs/>
                <w:sz w:val="20"/>
                <w:szCs w:val="20"/>
                <w:lang w:val="it-IT"/>
              </w:rPr>
              <w:tab/>
              <w:t xml:space="preserve">dreptul de uzufruct, </w:t>
            </w:r>
          </w:p>
          <w:p w14:paraId="6C628779"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e.</w:t>
            </w:r>
            <w:r w:rsidRPr="003F59A1">
              <w:rPr>
                <w:rFonts w:asciiTheme="minorHAnsi" w:hAnsiTheme="minorHAnsi" w:cstheme="minorHAnsi"/>
                <w:b/>
                <w:bCs/>
                <w:sz w:val="20"/>
                <w:szCs w:val="20"/>
                <w:lang w:val="it-IT"/>
              </w:rPr>
              <w:tab/>
              <w:t xml:space="preserve">împrumutul de folosință (comodat) sau </w:t>
            </w:r>
          </w:p>
          <w:p w14:paraId="1AF417F5"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f.</w:t>
            </w:r>
            <w:r w:rsidRPr="003F59A1">
              <w:rPr>
                <w:rFonts w:asciiTheme="minorHAnsi" w:hAnsiTheme="minorHAnsi" w:cstheme="minorHAnsi"/>
                <w:b/>
                <w:bCs/>
                <w:sz w:val="20"/>
                <w:szCs w:val="20"/>
                <w:lang w:val="it-IT"/>
              </w:rPr>
              <w:tab/>
              <w:t>dreptul de închiriere/locațiune.</w:t>
            </w:r>
          </w:p>
          <w:p w14:paraId="2147D42B"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Spațiul destinat implementării proiectului este, de regulă, imobilul (terenul și/sau construcția) în care activele achiziționate prin proiect (e.g. utilaje, linii de producție) sunt instalate, montate și/sau în care aceste bunuri sunt utilizate. În cazul acelor domenii de activitate ce implică utilizarea echipamentelor, utilajelor în locuri diferite (e.g. activitatea de construcții), spațiul destinat implementării proiectului va fi considerat spațiul în care echipamentele, utilajele sunt depozitate, garate. Spațiul trebuie să fie adecvat desfășurării activității pentru care sunt achiziționate activele și să aibă dimensiunile potrivite unei amplasări eficiente a activelor.</w:t>
            </w:r>
          </w:p>
          <w:p w14:paraId="5BA33802"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 xml:space="preserve">Solicitantul trebuie să demonstreze deținerea dreptului de concesiune/ superficie/ uzufruct/ </w:t>
            </w:r>
            <w:r w:rsidRPr="003F59A1">
              <w:rPr>
                <w:rFonts w:asciiTheme="minorHAnsi" w:hAnsiTheme="minorHAnsi" w:cstheme="minorHAnsi"/>
                <w:b/>
                <w:bCs/>
                <w:sz w:val="20"/>
                <w:szCs w:val="20"/>
                <w:lang w:val="it-IT"/>
              </w:rPr>
              <w:lastRenderedPageBreak/>
              <w:t>comodat/ închiriere/ locațiune, după caz, pe o perioadă care acoperă perioda de implementare și perioada de durabilitate a investiției (perioada de trei ani de la data previzionată pentru efectuarea plății finale în cadrul proiectului).</w:t>
            </w:r>
          </w:p>
          <w:p w14:paraId="1FA87C05"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Imobilul (teren și/sau clădiri) trebuie să:</w:t>
            </w:r>
          </w:p>
          <w:p w14:paraId="1DAA96BF"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w:t>
            </w:r>
            <w:r w:rsidRPr="003F59A1">
              <w:rPr>
                <w:rFonts w:asciiTheme="minorHAnsi" w:hAnsiTheme="minorHAnsi" w:cstheme="minorHAnsi"/>
                <w:b/>
                <w:bCs/>
                <w:sz w:val="20"/>
                <w:szCs w:val="20"/>
                <w:lang w:val="it-IT"/>
              </w:rPr>
              <w:tab/>
              <w:t>fie liber de orice sarcini sau interdicţii ce afectează implementarea proiectului</w:t>
            </w:r>
          </w:p>
          <w:p w14:paraId="3465E971"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w:t>
            </w:r>
            <w:r w:rsidRPr="003F59A1">
              <w:rPr>
                <w:rFonts w:asciiTheme="minorHAnsi" w:hAnsiTheme="minorHAnsi" w:cstheme="minorHAnsi"/>
                <w:b/>
                <w:bCs/>
                <w:sz w:val="20"/>
                <w:szCs w:val="20"/>
                <w:lang w:val="it-IT"/>
              </w:rPr>
              <w:tab/>
              <w:t>nu facă obiectul unor litigii având ca obiect dreptul invocat de către solicitant pentru realizarea proiectului, aflate în curs de soluţionare la instanţele judecătoreşti</w:t>
            </w:r>
          </w:p>
          <w:p w14:paraId="44B9558A"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w:t>
            </w:r>
            <w:r w:rsidRPr="003F59A1">
              <w:rPr>
                <w:rFonts w:asciiTheme="minorHAnsi" w:hAnsiTheme="minorHAnsi" w:cstheme="minorHAnsi"/>
                <w:b/>
                <w:bCs/>
                <w:sz w:val="20"/>
                <w:szCs w:val="20"/>
                <w:lang w:val="it-IT"/>
              </w:rPr>
              <w:tab/>
              <w:t>nu facă obiectul revendicărilor potrivit unor legi speciale în materie sau dreptului comun.</w:t>
            </w:r>
          </w:p>
        </w:tc>
        <w:tc>
          <w:tcPr>
            <w:tcW w:w="2467" w:type="pct"/>
          </w:tcPr>
          <w:p w14:paraId="15135F89"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lastRenderedPageBreak/>
              <w:t>5.1.</w:t>
            </w:r>
            <w:r w:rsidRPr="003F59A1">
              <w:rPr>
                <w:rFonts w:asciiTheme="minorHAnsi" w:hAnsiTheme="minorHAnsi" w:cstheme="minorHAnsi"/>
                <w:b/>
                <w:bCs/>
                <w:sz w:val="20"/>
                <w:szCs w:val="20"/>
                <w:lang w:val="it-IT"/>
              </w:rPr>
              <w:tab/>
              <w:t>Eligibilitatea solicitanților și partenerilor</w:t>
            </w:r>
          </w:p>
          <w:p w14:paraId="2344BA6D"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Cerința 5: Solicitantul trebuie să dețină drepturi de proprietate sau de utilizare  asupra imobilului/imobilelor și asupra altor bunuri mobile și/sau imobile necesare, după caz, ce fac obiectul proiectului</w:t>
            </w:r>
          </w:p>
          <w:p w14:paraId="1EB0AF28"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lastRenderedPageBreak/>
              <w:t>Solicitantul de finanțare trebuie să dețină unul din următoarele drepturi asupra imobilului (teren și/sau clădiri), la momentul depunerii cererii de finanțare și pe perioada de evaluare, selecție și contractare, astfel:</w:t>
            </w:r>
          </w:p>
          <w:p w14:paraId="7B3C56E9"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A.</w:t>
            </w:r>
            <w:r w:rsidRPr="003F59A1">
              <w:rPr>
                <w:rFonts w:asciiTheme="minorHAnsi" w:hAnsiTheme="minorHAnsi" w:cstheme="minorHAnsi"/>
                <w:b/>
                <w:bCs/>
                <w:sz w:val="20"/>
                <w:szCs w:val="20"/>
                <w:lang w:val="it-IT"/>
              </w:rPr>
              <w:tab/>
              <w:t>Pentru investiții care includ lucrări de construcție ce se supun autorizării solicitantul la finanțare poate să demonstreze următoarele drepturi:</w:t>
            </w:r>
          </w:p>
          <w:p w14:paraId="54DF307D"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a.</w:t>
            </w:r>
            <w:r w:rsidRPr="003F59A1">
              <w:rPr>
                <w:rFonts w:asciiTheme="minorHAnsi" w:hAnsiTheme="minorHAnsi" w:cstheme="minorHAnsi"/>
                <w:b/>
                <w:bCs/>
                <w:sz w:val="20"/>
                <w:szCs w:val="20"/>
                <w:lang w:val="it-IT"/>
              </w:rPr>
              <w:tab/>
              <w:t xml:space="preserve">dreptul de proprietate privată; </w:t>
            </w:r>
          </w:p>
          <w:p w14:paraId="11541164"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b.</w:t>
            </w:r>
            <w:r w:rsidRPr="003F59A1">
              <w:rPr>
                <w:rFonts w:asciiTheme="minorHAnsi" w:hAnsiTheme="minorHAnsi" w:cstheme="minorHAnsi"/>
                <w:b/>
                <w:bCs/>
                <w:sz w:val="20"/>
                <w:szCs w:val="20"/>
                <w:lang w:val="it-IT"/>
              </w:rPr>
              <w:tab/>
              <w:t>dreptul de concesiune;</w:t>
            </w:r>
          </w:p>
          <w:p w14:paraId="612BE4F8"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c.</w:t>
            </w:r>
            <w:r w:rsidRPr="003F59A1">
              <w:rPr>
                <w:rFonts w:asciiTheme="minorHAnsi" w:hAnsiTheme="minorHAnsi" w:cstheme="minorHAnsi"/>
                <w:b/>
                <w:bCs/>
                <w:sz w:val="20"/>
                <w:szCs w:val="20"/>
                <w:lang w:val="it-IT"/>
              </w:rPr>
              <w:tab/>
              <w:t>dreptul de superficie;</w:t>
            </w:r>
          </w:p>
          <w:p w14:paraId="6BFBEE69" w14:textId="77777777" w:rsidR="008C284E" w:rsidRPr="003F59A1" w:rsidRDefault="007B63E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I</w:t>
            </w:r>
            <w:r w:rsidR="008C284E" w:rsidRPr="003F59A1">
              <w:rPr>
                <w:rFonts w:asciiTheme="minorHAnsi" w:hAnsiTheme="minorHAnsi" w:cstheme="minorHAnsi"/>
                <w:b/>
                <w:bCs/>
                <w:sz w:val="20"/>
                <w:szCs w:val="20"/>
                <w:lang w:val="it-IT"/>
              </w:rPr>
              <w:t>mobilul (teren și/sau clădiri) trebuie să:</w:t>
            </w:r>
          </w:p>
          <w:p w14:paraId="3AF616B3" w14:textId="77777777" w:rsidR="008C284E" w:rsidRPr="003F59A1" w:rsidRDefault="008C284E" w:rsidP="003F59A1">
            <w:pPr>
              <w:pStyle w:val="ListParagraph"/>
              <w:numPr>
                <w:ilvl w:val="0"/>
                <w:numId w:val="40"/>
              </w:num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fie liber de orice sarcini sau interdicţii ce afectează implementarea proiectului</w:t>
            </w:r>
          </w:p>
          <w:p w14:paraId="0DD1A1E1" w14:textId="77777777" w:rsidR="008C284E" w:rsidRPr="003F59A1" w:rsidRDefault="008C284E" w:rsidP="003F59A1">
            <w:pPr>
              <w:pStyle w:val="ListParagraph"/>
              <w:numPr>
                <w:ilvl w:val="0"/>
                <w:numId w:val="40"/>
              </w:num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nu facă obiectul unor litigii având ca obiect dreptul invocat de către solicitant pentru realizarea proiectului, aflate în curs de soluţionare la instanţele judecătoreşti</w:t>
            </w:r>
          </w:p>
          <w:p w14:paraId="3E3BE7D7" w14:textId="77777777" w:rsidR="008C284E" w:rsidRPr="003F59A1" w:rsidRDefault="008C284E" w:rsidP="003F59A1">
            <w:pPr>
              <w:pStyle w:val="ListParagraph"/>
              <w:numPr>
                <w:ilvl w:val="0"/>
                <w:numId w:val="40"/>
              </w:num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nu facă obiectul revendicărilor potrivit unor legi speciale în materie sau dreptului comun.</w:t>
            </w:r>
          </w:p>
          <w:p w14:paraId="1B39F84D"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 xml:space="preserve">Din documentele privind drepturile reale asupra obiectelor de investiție trebuie să reiasă faptul că dreptul respectiv este menținut pe toată perioada de implementare și durabilitate a investiției. </w:t>
            </w:r>
          </w:p>
          <w:p w14:paraId="19F7699B"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Date fiind cele de mai sus, solicitantul trebuie să dovedească dreptul de proprietate sau să aibă în concesiune imobilul asupra căruia se realizează investiția. Astfel, pentru aceste proiecte nu sunt acceptate alte drepturi asupra infrastructurii imobilului sau un contract de închiriere/comodat/cesiune, etc.</w:t>
            </w:r>
          </w:p>
          <w:p w14:paraId="439B2BA9"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Nu se acceptă înscrierea provizorie a dreptului de proprietate menționat în cadrul acestei secțiuni.</w:t>
            </w:r>
          </w:p>
          <w:p w14:paraId="32E6CFC2"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B.</w:t>
            </w:r>
            <w:r w:rsidRPr="003F59A1">
              <w:rPr>
                <w:rFonts w:asciiTheme="minorHAnsi" w:hAnsiTheme="minorHAnsi" w:cstheme="minorHAnsi"/>
                <w:b/>
                <w:bCs/>
                <w:sz w:val="20"/>
                <w:szCs w:val="20"/>
                <w:lang w:val="it-IT"/>
              </w:rPr>
              <w:tab/>
              <w:t>Pentru investiții care includ doar servicii și/sau dotări și lucrări de construcție ce NU se supun autorizării:</w:t>
            </w:r>
          </w:p>
          <w:p w14:paraId="5BBD0564"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a.</w:t>
            </w:r>
            <w:r w:rsidRPr="003F59A1">
              <w:rPr>
                <w:rFonts w:asciiTheme="minorHAnsi" w:hAnsiTheme="minorHAnsi" w:cstheme="minorHAnsi"/>
                <w:b/>
                <w:bCs/>
                <w:sz w:val="20"/>
                <w:szCs w:val="20"/>
                <w:lang w:val="it-IT"/>
              </w:rPr>
              <w:tab/>
              <w:t xml:space="preserve">dreptul de proprietate privată, </w:t>
            </w:r>
          </w:p>
          <w:p w14:paraId="7D84A4D7"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b.</w:t>
            </w:r>
            <w:r w:rsidRPr="003F59A1">
              <w:rPr>
                <w:rFonts w:asciiTheme="minorHAnsi" w:hAnsiTheme="minorHAnsi" w:cstheme="minorHAnsi"/>
                <w:b/>
                <w:bCs/>
                <w:sz w:val="20"/>
                <w:szCs w:val="20"/>
                <w:lang w:val="it-IT"/>
              </w:rPr>
              <w:tab/>
              <w:t xml:space="preserve">dreptul de concesiune, </w:t>
            </w:r>
          </w:p>
          <w:p w14:paraId="64B4D24D"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c.</w:t>
            </w:r>
            <w:r w:rsidRPr="003F59A1">
              <w:rPr>
                <w:rFonts w:asciiTheme="minorHAnsi" w:hAnsiTheme="minorHAnsi" w:cstheme="minorHAnsi"/>
                <w:b/>
                <w:bCs/>
                <w:sz w:val="20"/>
                <w:szCs w:val="20"/>
                <w:lang w:val="it-IT"/>
              </w:rPr>
              <w:tab/>
              <w:t xml:space="preserve">dreptul de superficie, </w:t>
            </w:r>
          </w:p>
          <w:p w14:paraId="07F4BA1B"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d.</w:t>
            </w:r>
            <w:r w:rsidRPr="003F59A1">
              <w:rPr>
                <w:rFonts w:asciiTheme="minorHAnsi" w:hAnsiTheme="minorHAnsi" w:cstheme="minorHAnsi"/>
                <w:b/>
                <w:bCs/>
                <w:sz w:val="20"/>
                <w:szCs w:val="20"/>
                <w:lang w:val="it-IT"/>
              </w:rPr>
              <w:tab/>
              <w:t xml:space="preserve">dreptul de uzufruct, </w:t>
            </w:r>
          </w:p>
          <w:p w14:paraId="52944106"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e.</w:t>
            </w:r>
            <w:r w:rsidRPr="003F59A1">
              <w:rPr>
                <w:rFonts w:asciiTheme="minorHAnsi" w:hAnsiTheme="minorHAnsi" w:cstheme="minorHAnsi"/>
                <w:b/>
                <w:bCs/>
                <w:sz w:val="20"/>
                <w:szCs w:val="20"/>
                <w:lang w:val="it-IT"/>
              </w:rPr>
              <w:tab/>
              <w:t xml:space="preserve">împrumutul de folosință (comodat) sau </w:t>
            </w:r>
          </w:p>
          <w:p w14:paraId="1C8F6B42"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f.</w:t>
            </w:r>
            <w:r w:rsidRPr="003F59A1">
              <w:rPr>
                <w:rFonts w:asciiTheme="minorHAnsi" w:hAnsiTheme="minorHAnsi" w:cstheme="minorHAnsi"/>
                <w:b/>
                <w:bCs/>
                <w:sz w:val="20"/>
                <w:szCs w:val="20"/>
                <w:lang w:val="it-IT"/>
              </w:rPr>
              <w:tab/>
              <w:t>dreptul de închiriere/locațiune.</w:t>
            </w:r>
          </w:p>
          <w:p w14:paraId="451281EB"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 xml:space="preserve">Spațiul destinat implementării proiectului este, de regulă, imobilul (terenul și/sau construcția) în care activele achiziționate prin proiect (e.g. utilaje, linii de producție) sunt instalate, montate și/sau în care aceste bunuri sunt utilizate. În cazul acelor domenii de activitate ce implică utilizarea echipamentelor, utilajelor în locuri diferite (e.g. activitatea de construcții), spațiul destinat implementării proiectului va fi considerat spațiul în care echipamentele, utilajele sunt depozitate, garate. Spațiul trebuie să fie adecvat desfășurării activității pentru care sunt </w:t>
            </w:r>
            <w:r w:rsidRPr="003F59A1">
              <w:rPr>
                <w:rFonts w:asciiTheme="minorHAnsi" w:hAnsiTheme="minorHAnsi" w:cstheme="minorHAnsi"/>
                <w:b/>
                <w:bCs/>
                <w:sz w:val="20"/>
                <w:szCs w:val="20"/>
                <w:lang w:val="it-IT"/>
              </w:rPr>
              <w:lastRenderedPageBreak/>
              <w:t>achiziționate activele și să aibă dimensiunile potrivite unei amplasări eficiente a activelor.</w:t>
            </w:r>
          </w:p>
          <w:p w14:paraId="720EDE06"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Solicitantul trebuie să demonstreze deținerea dreptului de concesiune/ superficie/ uzufruct/ comodat/ închiriere/ locațiune, după caz, pe o perioadă care acoperă perioda de implementare și perioada de durabilitate a investiției (perioada de trei ani de la data previzionată pentru efectuarea plății finale în cadrul proiectului).</w:t>
            </w:r>
          </w:p>
          <w:p w14:paraId="3F687B39" w14:textId="77777777" w:rsidR="008C284E" w:rsidRPr="003F59A1" w:rsidRDefault="008C284E"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p>
        </w:tc>
      </w:tr>
      <w:tr w:rsidR="003C1CA4" w:rsidRPr="003F59A1" w14:paraId="5614115F" w14:textId="77777777" w:rsidTr="00AE208F">
        <w:trPr>
          <w:trHeight w:val="149"/>
        </w:trPr>
        <w:tc>
          <w:tcPr>
            <w:cnfStyle w:val="001000000000" w:firstRow="0" w:lastRow="0" w:firstColumn="1" w:lastColumn="0" w:oddVBand="0" w:evenVBand="0" w:oddHBand="0" w:evenHBand="0" w:firstRowFirstColumn="0" w:firstRowLastColumn="0" w:lastRowFirstColumn="0" w:lastRowLastColumn="0"/>
            <w:tcW w:w="289" w:type="pct"/>
          </w:tcPr>
          <w:p w14:paraId="50B62699" w14:textId="77777777" w:rsidR="003C1CA4" w:rsidRPr="003F59A1" w:rsidRDefault="008B4443" w:rsidP="003F59A1">
            <w:pPr>
              <w:spacing w:after="0" w:line="288" w:lineRule="auto"/>
              <w:rPr>
                <w:rFonts w:asciiTheme="minorHAnsi" w:hAnsiTheme="minorHAnsi" w:cstheme="minorHAnsi"/>
                <w:sz w:val="20"/>
                <w:szCs w:val="20"/>
              </w:rPr>
            </w:pPr>
            <w:r w:rsidRPr="003F59A1">
              <w:rPr>
                <w:rFonts w:asciiTheme="minorHAnsi" w:hAnsiTheme="minorHAnsi" w:cstheme="minorHAnsi"/>
                <w:sz w:val="20"/>
                <w:szCs w:val="20"/>
              </w:rPr>
              <w:lastRenderedPageBreak/>
              <w:t>5.</w:t>
            </w:r>
          </w:p>
        </w:tc>
        <w:tc>
          <w:tcPr>
            <w:tcW w:w="2244" w:type="pct"/>
          </w:tcPr>
          <w:p w14:paraId="76F39EDC" w14:textId="77777777" w:rsidR="003C1CA4" w:rsidRPr="003F59A1" w:rsidRDefault="003C1CA4"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5.1.1. Cerințe privind eligibilitatea solicitanților și partenerilor</w:t>
            </w:r>
          </w:p>
          <w:p w14:paraId="7B22519C" w14:textId="77777777" w:rsidR="00B976AC" w:rsidRPr="003F59A1" w:rsidRDefault="007456DF"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bookmarkStart w:id="0" w:name="_Hlk136260861"/>
            <w:r w:rsidRPr="003F59A1">
              <w:rPr>
                <w:rFonts w:asciiTheme="minorHAnsi" w:hAnsiTheme="minorHAnsi" w:cstheme="minorHAnsi"/>
                <w:b/>
                <w:bCs/>
                <w:sz w:val="20"/>
                <w:szCs w:val="20"/>
              </w:rPr>
              <w:t>Cerința 2: Solicitantul și reprezentantul său legal nu se încadrează în situațiile de excludere</w:t>
            </w:r>
            <w:bookmarkEnd w:id="0"/>
            <w:r w:rsidRPr="003F59A1">
              <w:rPr>
                <w:rFonts w:asciiTheme="minorHAnsi" w:hAnsiTheme="minorHAnsi" w:cstheme="minorHAnsi"/>
                <w:b/>
                <w:bCs/>
                <w:sz w:val="20"/>
                <w:szCs w:val="20"/>
              </w:rPr>
              <w:t xml:space="preserve"> prezentate în Declarația pe propria răspundere a solicitantului (Declarația unică)</w:t>
            </w:r>
          </w:p>
          <w:p w14:paraId="6EA1B8E4" w14:textId="77777777" w:rsidR="003C1CA4" w:rsidRPr="003F59A1" w:rsidRDefault="003C1CA4"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it-IT"/>
              </w:rPr>
            </w:pPr>
            <w:r w:rsidRPr="003F59A1">
              <w:rPr>
                <w:rFonts w:asciiTheme="minorHAnsi" w:hAnsiTheme="minorHAnsi" w:cstheme="minorHAnsi"/>
                <w:sz w:val="20"/>
                <w:szCs w:val="20"/>
                <w:lang w:val="it-IT"/>
              </w:rPr>
              <w:t>A. Solicitantul nu se află într-una din situațiile de mai jos:</w:t>
            </w:r>
          </w:p>
          <w:p w14:paraId="4D3F0055" w14:textId="77777777" w:rsidR="003C1CA4" w:rsidRPr="003F59A1" w:rsidRDefault="003C1CA4"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F59A1">
              <w:rPr>
                <w:rFonts w:asciiTheme="minorHAnsi" w:hAnsiTheme="minorHAnsi" w:cstheme="minorHAnsi"/>
                <w:sz w:val="20"/>
                <w:szCs w:val="20"/>
                <w:lang w:val="it-IT"/>
              </w:rPr>
              <w:t>[…]c.</w:t>
            </w:r>
            <w:r w:rsidRPr="003F59A1">
              <w:rPr>
                <w:rFonts w:asciiTheme="minorHAnsi" w:hAnsiTheme="minorHAnsi" w:cstheme="minorHAnsi"/>
                <w:sz w:val="20"/>
                <w:szCs w:val="20"/>
                <w:lang w:val="it-IT"/>
              </w:rPr>
              <w:tab/>
              <w:t>Este subiectul unei decizii de recuperare a unui ajutor de stat sau de minimis, emise de Comisia Europeană, Consiliul Concurenței sau de un furnizor de ajutor de stat / de minimis sau, în cazul în care a făcut obiectul unei astfel de decizii, aceasta a fost deja executată şi creanţa integral recuperată</w:t>
            </w:r>
          </w:p>
        </w:tc>
        <w:tc>
          <w:tcPr>
            <w:tcW w:w="2467" w:type="pct"/>
          </w:tcPr>
          <w:p w14:paraId="04FCA050" w14:textId="77777777" w:rsidR="003C1CA4" w:rsidRPr="003F59A1" w:rsidRDefault="003C1CA4"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5.1.1. Cerințe privind eligibilitatea solicitanților și partenerilor</w:t>
            </w:r>
          </w:p>
          <w:p w14:paraId="6A9ED1F6" w14:textId="77777777" w:rsidR="00B976AC" w:rsidRPr="003F59A1" w:rsidRDefault="007456DF"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rPr>
              <w:t>Cerința 2: Solicitantul și reprezentantul său legal nu se încadrează în situațiile de excludere prezentate în Declarația pe propria răspundere a solicitantului (Declarația unică)</w:t>
            </w:r>
          </w:p>
          <w:p w14:paraId="69E9AD58" w14:textId="77777777" w:rsidR="003C1CA4" w:rsidRPr="003F59A1" w:rsidRDefault="003C1CA4"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it-IT"/>
              </w:rPr>
            </w:pPr>
            <w:r w:rsidRPr="003F59A1">
              <w:rPr>
                <w:rFonts w:asciiTheme="minorHAnsi" w:hAnsiTheme="minorHAnsi" w:cstheme="minorHAnsi"/>
                <w:sz w:val="20"/>
                <w:szCs w:val="20"/>
                <w:lang w:val="it-IT"/>
              </w:rPr>
              <w:t>A. Solicitantul nu se află într-una din situațiile de mai jos:</w:t>
            </w:r>
          </w:p>
          <w:p w14:paraId="44AC0726" w14:textId="77777777" w:rsidR="003C1CA4" w:rsidRPr="003F59A1" w:rsidRDefault="003C1CA4"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F59A1">
              <w:rPr>
                <w:rFonts w:asciiTheme="minorHAnsi" w:hAnsiTheme="minorHAnsi" w:cstheme="minorHAnsi"/>
                <w:sz w:val="20"/>
                <w:szCs w:val="20"/>
                <w:lang w:val="it-IT"/>
              </w:rPr>
              <w:t>[…]c.</w:t>
            </w:r>
            <w:r w:rsidRPr="003F59A1">
              <w:rPr>
                <w:rFonts w:asciiTheme="minorHAnsi" w:hAnsiTheme="minorHAnsi" w:cstheme="minorHAnsi"/>
                <w:sz w:val="20"/>
                <w:szCs w:val="20"/>
                <w:lang w:val="it-IT"/>
              </w:rPr>
              <w:tab/>
              <w:t>Este subiectul unei decizii de recuperare a unui ajutor de stat sau de minimis, emise de Comisia Europeană, Consiliul Concurenței sau de un furnizor de ajutor de stat / de minimis sau, în cazul în care a făcut obiectul unei astfel de decizii, aceasta nu a fost deja executată şi creanţa nu a fost  integral recuperată</w:t>
            </w:r>
            <w:r w:rsidR="007456DF" w:rsidRPr="003F59A1">
              <w:rPr>
                <w:rFonts w:asciiTheme="minorHAnsi" w:hAnsiTheme="minorHAnsi" w:cstheme="minorHAnsi"/>
                <w:sz w:val="20"/>
                <w:szCs w:val="20"/>
                <w:lang w:val="it-IT"/>
              </w:rPr>
              <w:t>.</w:t>
            </w:r>
          </w:p>
          <w:p w14:paraId="169B1227" w14:textId="77777777" w:rsidR="003C1CA4" w:rsidRPr="003F59A1" w:rsidRDefault="003C1CA4"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574D9B" w:rsidRPr="003F59A1" w14:paraId="75C2A06A" w14:textId="77777777" w:rsidTr="00AE208F">
        <w:trPr>
          <w:trHeight w:val="149"/>
        </w:trPr>
        <w:tc>
          <w:tcPr>
            <w:cnfStyle w:val="001000000000" w:firstRow="0" w:lastRow="0" w:firstColumn="1" w:lastColumn="0" w:oddVBand="0" w:evenVBand="0" w:oddHBand="0" w:evenHBand="0" w:firstRowFirstColumn="0" w:firstRowLastColumn="0" w:lastRowFirstColumn="0" w:lastRowLastColumn="0"/>
            <w:tcW w:w="289" w:type="pct"/>
          </w:tcPr>
          <w:p w14:paraId="5AEB53FC" w14:textId="77777777" w:rsidR="00574D9B" w:rsidRPr="003F59A1" w:rsidRDefault="008B4443" w:rsidP="003F59A1">
            <w:pPr>
              <w:spacing w:after="0" w:line="288" w:lineRule="auto"/>
              <w:rPr>
                <w:rFonts w:asciiTheme="minorHAnsi" w:hAnsiTheme="minorHAnsi" w:cstheme="minorHAnsi"/>
                <w:sz w:val="20"/>
                <w:szCs w:val="20"/>
              </w:rPr>
            </w:pPr>
            <w:r w:rsidRPr="003F59A1">
              <w:rPr>
                <w:rFonts w:asciiTheme="minorHAnsi" w:hAnsiTheme="minorHAnsi" w:cstheme="minorHAnsi"/>
                <w:sz w:val="20"/>
                <w:szCs w:val="20"/>
              </w:rPr>
              <w:t>6.</w:t>
            </w:r>
          </w:p>
        </w:tc>
        <w:tc>
          <w:tcPr>
            <w:tcW w:w="2244" w:type="pct"/>
          </w:tcPr>
          <w:p w14:paraId="1101C8A9"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5.3.3 Categorii de cheltuieli neeligibile</w:t>
            </w:r>
          </w:p>
          <w:p w14:paraId="0C7BB445"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w:t>
            </w:r>
            <w:r w:rsidRPr="003F59A1">
              <w:rPr>
                <w:rFonts w:asciiTheme="minorHAnsi" w:hAnsiTheme="minorHAnsi" w:cstheme="minorHAnsi"/>
                <w:b/>
                <w:bCs/>
                <w:sz w:val="20"/>
                <w:szCs w:val="20"/>
              </w:rPr>
              <w:tab/>
              <w:t xml:space="preserve">cheltuielile excluse de la finanțare potrivit art. 7 alin. (1), (4) și (5) din Regulamentul (UE) 2021/1.058 privind Fondul european de dezvoltare regională și Fondul de coeziune; </w:t>
            </w:r>
          </w:p>
          <w:p w14:paraId="00BF6960"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c>
          <w:tcPr>
            <w:tcW w:w="2467" w:type="pct"/>
          </w:tcPr>
          <w:p w14:paraId="4A3A4517"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5.3.3 Categorii de cheltuieli neeligibile</w:t>
            </w:r>
          </w:p>
          <w:p w14:paraId="38796C8F"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w:t>
            </w:r>
            <w:r w:rsidRPr="003F59A1">
              <w:rPr>
                <w:rFonts w:asciiTheme="minorHAnsi" w:hAnsiTheme="minorHAnsi" w:cstheme="minorHAnsi"/>
                <w:b/>
                <w:bCs/>
                <w:sz w:val="20"/>
                <w:szCs w:val="20"/>
              </w:rPr>
              <w:tab/>
              <w:t xml:space="preserve">cheltuielile excluse de la finanțare potrivit art. 7 alin. (1), (4) și (5) din Regulamentul (UE) 2021/1.058 privind Fondul european de dezvoltare regională și Fondul de coeziune; </w:t>
            </w:r>
          </w:p>
          <w:p w14:paraId="254669CA"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 xml:space="preserve">Atentie! </w:t>
            </w:r>
          </w:p>
          <w:p w14:paraId="19553AEF" w14:textId="77777777" w:rsidR="00574D9B" w:rsidRPr="003F59A1" w:rsidRDefault="00574D9B" w:rsidP="003F59A1">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 xml:space="preserve">Cheltuielile aferente investițiilor legate de producţia, prelucrarea, transportul, distribuţia, stocarea sau arderea combustibililor fosili nu sunt considerate cheltuieli eligibile în cadrul acestui apel. </w:t>
            </w:r>
            <w:r w:rsidR="001F1C81" w:rsidRPr="003F59A1">
              <w:rPr>
                <w:rFonts w:asciiTheme="minorHAnsi" w:hAnsiTheme="minorHAnsi" w:cstheme="minorHAnsi"/>
                <w:b/>
                <w:bCs/>
                <w:sz w:val="20"/>
                <w:szCs w:val="20"/>
              </w:rPr>
              <w:t>Acest lucru se aplică, printre altele, achiziției de  excavatoare, buldozere, încărcătoare frontale, utilaje de compactare, gredere, motostivuitoare, macarale, nacele montate pe autoșasiu, care de televiziune, ambulanțe și a altor echipamente similare care funcționează pe bază de combustibili fosili, înmatriculabile sau neînmatriculabile</w:t>
            </w:r>
            <w:r w:rsidRPr="003F59A1">
              <w:rPr>
                <w:rFonts w:asciiTheme="minorHAnsi" w:hAnsiTheme="minorHAnsi" w:cstheme="minorHAnsi"/>
                <w:b/>
                <w:bCs/>
                <w:sz w:val="20"/>
                <w:szCs w:val="20"/>
              </w:rPr>
              <w:t>.</w:t>
            </w:r>
          </w:p>
        </w:tc>
      </w:tr>
      <w:tr w:rsidR="00574D9B" w:rsidRPr="003F59A1" w14:paraId="6B46DD0B" w14:textId="77777777" w:rsidTr="00AE208F">
        <w:trPr>
          <w:trHeight w:val="149"/>
        </w:trPr>
        <w:tc>
          <w:tcPr>
            <w:cnfStyle w:val="001000000000" w:firstRow="0" w:lastRow="0" w:firstColumn="1" w:lastColumn="0" w:oddVBand="0" w:evenVBand="0" w:oddHBand="0" w:evenHBand="0" w:firstRowFirstColumn="0" w:firstRowLastColumn="0" w:lastRowFirstColumn="0" w:lastRowLastColumn="0"/>
            <w:tcW w:w="289" w:type="pct"/>
          </w:tcPr>
          <w:p w14:paraId="4690E82F" w14:textId="77777777" w:rsidR="00574D9B" w:rsidRPr="003F59A1" w:rsidRDefault="008B4443" w:rsidP="003F59A1">
            <w:pPr>
              <w:spacing w:after="0" w:line="288" w:lineRule="auto"/>
              <w:rPr>
                <w:rFonts w:asciiTheme="minorHAnsi" w:hAnsiTheme="minorHAnsi" w:cstheme="minorHAnsi"/>
                <w:sz w:val="20"/>
                <w:szCs w:val="20"/>
              </w:rPr>
            </w:pPr>
            <w:r w:rsidRPr="003F59A1">
              <w:rPr>
                <w:rFonts w:asciiTheme="minorHAnsi" w:hAnsiTheme="minorHAnsi" w:cstheme="minorHAnsi"/>
                <w:sz w:val="20"/>
                <w:szCs w:val="20"/>
              </w:rPr>
              <w:t>7.</w:t>
            </w:r>
          </w:p>
        </w:tc>
        <w:tc>
          <w:tcPr>
            <w:tcW w:w="2244" w:type="pct"/>
          </w:tcPr>
          <w:p w14:paraId="40283FA5"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7.1.</w:t>
            </w:r>
            <w:r w:rsidRPr="003F59A1">
              <w:rPr>
                <w:rFonts w:asciiTheme="minorHAnsi" w:hAnsiTheme="minorHAnsi" w:cstheme="minorHAnsi"/>
                <w:b/>
                <w:bCs/>
                <w:sz w:val="20"/>
                <w:szCs w:val="20"/>
              </w:rPr>
              <w:tab/>
              <w:t>Completarea formularului cererii</w:t>
            </w:r>
          </w:p>
          <w:p w14:paraId="631E7E59"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Documentația de finanțare este compusă din:</w:t>
            </w:r>
          </w:p>
          <w:p w14:paraId="23E1FB45"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 xml:space="preserve">- Formularul cererii de finanțare, ale cărei secțiuni se completează în aplicația electronică MySMIS2021/SMIS2021+. Anexa 1 – Instrucțiuni privind completarea cererii de finanțare prezinta </w:t>
            </w:r>
            <w:r w:rsidRPr="003F59A1">
              <w:rPr>
                <w:rFonts w:asciiTheme="minorHAnsi" w:hAnsiTheme="minorHAnsi" w:cstheme="minorHAnsi"/>
                <w:b/>
                <w:bCs/>
                <w:sz w:val="20"/>
                <w:szCs w:val="20"/>
              </w:rPr>
              <w:lastRenderedPageBreak/>
              <w:t>aceste secțiuni și va include instrucțiuni, recomandări și clarificări privind modul de completare. Aceste detalii vor fi disponibile inclusiv în cadrul aplicației MySMIS2021/SMIS2021+, la completarea fiecărei secțiuni în parte.</w:t>
            </w:r>
          </w:p>
          <w:p w14:paraId="2F713EDD"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 Anexele la formularul cererii de finanțare. Toate aceste documente vor fi încărcate în MySMIS2021/SMIS2021+, în format PDF, după ce au fost semnate digital.</w:t>
            </w:r>
          </w:p>
        </w:tc>
        <w:tc>
          <w:tcPr>
            <w:tcW w:w="2467" w:type="pct"/>
          </w:tcPr>
          <w:p w14:paraId="268571FD"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lastRenderedPageBreak/>
              <w:t>7.1.</w:t>
            </w:r>
            <w:r w:rsidRPr="003F59A1">
              <w:rPr>
                <w:rFonts w:asciiTheme="minorHAnsi" w:hAnsiTheme="minorHAnsi" w:cstheme="minorHAnsi"/>
                <w:b/>
                <w:bCs/>
                <w:sz w:val="20"/>
                <w:szCs w:val="20"/>
              </w:rPr>
              <w:tab/>
              <w:t>Completarea formularului cererii</w:t>
            </w:r>
          </w:p>
          <w:p w14:paraId="6872B83F"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Documentația de finanțare este compusă din:</w:t>
            </w:r>
          </w:p>
          <w:p w14:paraId="141331B7"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 xml:space="preserve">- Formularul cererii de finanțare, ale cărei secțiuni se completează în aplicația electronică MySMIS2021/SMIS2021+. Anexa 1 – Instrucțiuni privind completarea cererii de finanțare prezinta aceste secțiuni și </w:t>
            </w:r>
            <w:r w:rsidRPr="003F59A1">
              <w:rPr>
                <w:rFonts w:asciiTheme="minorHAnsi" w:hAnsiTheme="minorHAnsi" w:cstheme="minorHAnsi"/>
                <w:b/>
                <w:bCs/>
                <w:sz w:val="20"/>
                <w:szCs w:val="20"/>
              </w:rPr>
              <w:lastRenderedPageBreak/>
              <w:t>va include instrucțiuni, recomandări și clarificări privind modul de completare. Aceste detalii vor fi disponibile inclusiv în cadrul aplicației MySMIS2021/SMIS2021+, la completarea fiecărei secțiuni în parte.</w:t>
            </w:r>
          </w:p>
          <w:p w14:paraId="3F66F161"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 Anexele la formularul cererii de finanțare. Toate aceste documente vor fi încărcate în MySMIS2021/SMIS2021+, în format PDF, după ce au fost semnate sub semnătură electronică extinsă, certificată în conformitate cu prevederile legale în vigoare</w:t>
            </w:r>
            <w:r w:rsidRPr="003F59A1">
              <w:rPr>
                <w:rFonts w:asciiTheme="minorHAnsi" w:hAnsiTheme="minorHAnsi" w:cstheme="minorHAnsi"/>
                <w:b/>
                <w:bCs/>
                <w:strike/>
                <w:sz w:val="20"/>
                <w:szCs w:val="20"/>
              </w:rPr>
              <w:t>.</w:t>
            </w:r>
          </w:p>
        </w:tc>
      </w:tr>
      <w:tr w:rsidR="00574D9B" w:rsidRPr="003F59A1" w14:paraId="4F4A7894" w14:textId="77777777" w:rsidTr="00AE208F">
        <w:trPr>
          <w:trHeight w:val="149"/>
        </w:trPr>
        <w:tc>
          <w:tcPr>
            <w:cnfStyle w:val="001000000000" w:firstRow="0" w:lastRow="0" w:firstColumn="1" w:lastColumn="0" w:oddVBand="0" w:evenVBand="0" w:oddHBand="0" w:evenHBand="0" w:firstRowFirstColumn="0" w:firstRowLastColumn="0" w:lastRowFirstColumn="0" w:lastRowLastColumn="0"/>
            <w:tcW w:w="289" w:type="pct"/>
          </w:tcPr>
          <w:p w14:paraId="189AE1CA" w14:textId="77777777" w:rsidR="00574D9B" w:rsidRPr="003F59A1" w:rsidRDefault="008B4443" w:rsidP="003F59A1">
            <w:pPr>
              <w:spacing w:after="0" w:line="288" w:lineRule="auto"/>
              <w:rPr>
                <w:rFonts w:asciiTheme="minorHAnsi" w:hAnsiTheme="minorHAnsi" w:cstheme="minorHAnsi"/>
                <w:sz w:val="20"/>
                <w:szCs w:val="20"/>
              </w:rPr>
            </w:pPr>
            <w:r w:rsidRPr="003F59A1">
              <w:rPr>
                <w:rFonts w:asciiTheme="minorHAnsi" w:hAnsiTheme="minorHAnsi" w:cstheme="minorHAnsi"/>
                <w:sz w:val="20"/>
                <w:szCs w:val="20"/>
              </w:rPr>
              <w:lastRenderedPageBreak/>
              <w:t>8.</w:t>
            </w:r>
          </w:p>
        </w:tc>
        <w:tc>
          <w:tcPr>
            <w:tcW w:w="2244" w:type="pct"/>
          </w:tcPr>
          <w:p w14:paraId="08D4C05A"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7.2.</w:t>
            </w:r>
            <w:r w:rsidRPr="003F59A1">
              <w:rPr>
                <w:rFonts w:asciiTheme="minorHAnsi" w:hAnsiTheme="minorHAnsi" w:cstheme="minorHAnsi"/>
                <w:b/>
                <w:bCs/>
                <w:sz w:val="20"/>
                <w:szCs w:val="20"/>
              </w:rPr>
              <w:tab/>
              <w:t>Limba utilizată în completarea cererii de finanțare</w:t>
            </w:r>
          </w:p>
          <w:p w14:paraId="64E3F87C"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Cererea de finanțare, respectiv Formularul cererii de finanțare și anexele sale,  trebuie să fie întocmite în limba română și încărcate în MySMIS2021/SMIS2021+, după ce acestea au fost semnate electronic de către reprezentantul legal/împuternicit. Documentele redactate în altă limbă vor fi însoțite, în mod obligatoriu de traducere legalizată sau autorizată. Documentul original și traducerea acestuia se vor constitui într-un singur fișier PDF.</w:t>
            </w:r>
          </w:p>
        </w:tc>
        <w:tc>
          <w:tcPr>
            <w:tcW w:w="2467" w:type="pct"/>
          </w:tcPr>
          <w:p w14:paraId="18C0AB4E"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7.2.</w:t>
            </w:r>
            <w:r w:rsidRPr="003F59A1">
              <w:rPr>
                <w:rFonts w:asciiTheme="minorHAnsi" w:hAnsiTheme="minorHAnsi" w:cstheme="minorHAnsi"/>
                <w:b/>
                <w:bCs/>
                <w:sz w:val="20"/>
                <w:szCs w:val="20"/>
              </w:rPr>
              <w:tab/>
              <w:t>Limba utilizată în completarea cererii de finanțare</w:t>
            </w:r>
          </w:p>
          <w:p w14:paraId="32788549"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p w14:paraId="549E12F7"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Cererea de finanțare, respectiv Formularul cererii de finanțare și anexele sale,  trebuie să fie întocmite în limba română și încărcate în MySMIS2021/SMIS2021+, după ce acestea au fost semnate cu semnatura electronica extinsa de către reprezentantul legal/împuternicit. Documentele redactate în altă limbă vor fi însoțite, în mod obligatoriu de traducere legalizată sau autorizată. Documentul original și traducerea acestuia se vor constitui într-un singur fișier PDF.</w:t>
            </w:r>
          </w:p>
        </w:tc>
      </w:tr>
      <w:tr w:rsidR="00574D9B" w:rsidRPr="003F59A1" w14:paraId="16C49275" w14:textId="77777777" w:rsidTr="00AE208F">
        <w:trPr>
          <w:trHeight w:val="149"/>
        </w:trPr>
        <w:tc>
          <w:tcPr>
            <w:cnfStyle w:val="001000000000" w:firstRow="0" w:lastRow="0" w:firstColumn="1" w:lastColumn="0" w:oddVBand="0" w:evenVBand="0" w:oddHBand="0" w:evenHBand="0" w:firstRowFirstColumn="0" w:firstRowLastColumn="0" w:lastRowFirstColumn="0" w:lastRowLastColumn="0"/>
            <w:tcW w:w="289" w:type="pct"/>
          </w:tcPr>
          <w:p w14:paraId="7700A05A" w14:textId="77777777" w:rsidR="00574D9B" w:rsidRPr="003F59A1" w:rsidRDefault="008B4443" w:rsidP="003F59A1">
            <w:pPr>
              <w:spacing w:after="0" w:line="288" w:lineRule="auto"/>
              <w:rPr>
                <w:rFonts w:asciiTheme="minorHAnsi" w:hAnsiTheme="minorHAnsi" w:cstheme="minorHAnsi"/>
                <w:sz w:val="20"/>
                <w:szCs w:val="20"/>
              </w:rPr>
            </w:pPr>
            <w:r w:rsidRPr="003F59A1">
              <w:rPr>
                <w:rFonts w:asciiTheme="minorHAnsi" w:hAnsiTheme="minorHAnsi" w:cstheme="minorHAnsi"/>
                <w:sz w:val="20"/>
                <w:szCs w:val="20"/>
              </w:rPr>
              <w:t>9.</w:t>
            </w:r>
          </w:p>
        </w:tc>
        <w:tc>
          <w:tcPr>
            <w:tcW w:w="2244" w:type="pct"/>
          </w:tcPr>
          <w:p w14:paraId="6E148DAF"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7.6.</w:t>
            </w:r>
            <w:r w:rsidRPr="003F59A1">
              <w:rPr>
                <w:rFonts w:asciiTheme="minorHAnsi" w:hAnsiTheme="minorHAnsi" w:cstheme="minorHAnsi"/>
                <w:b/>
                <w:bCs/>
                <w:sz w:val="20"/>
                <w:szCs w:val="20"/>
              </w:rPr>
              <w:tab/>
              <w:t>Anexele și documente obligatorii la momentul contractării</w:t>
            </w:r>
          </w:p>
          <w:p w14:paraId="258C6F7B"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1.</w:t>
            </w:r>
            <w:r w:rsidRPr="003F59A1">
              <w:rPr>
                <w:rFonts w:asciiTheme="minorHAnsi" w:hAnsiTheme="minorHAnsi" w:cstheme="minorHAnsi"/>
                <w:b/>
                <w:bCs/>
                <w:sz w:val="20"/>
                <w:szCs w:val="20"/>
              </w:rPr>
              <w:tab/>
              <w:t>Cele mai recente situații financiare anuale ale solicitantului, însoțite de recipisa de depunere, dacă sunt diferite de cele depuse deja la cererea de finanțare</w:t>
            </w:r>
          </w:p>
        </w:tc>
        <w:tc>
          <w:tcPr>
            <w:tcW w:w="2467" w:type="pct"/>
          </w:tcPr>
          <w:p w14:paraId="179D93BC"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7.6.</w:t>
            </w:r>
            <w:r w:rsidRPr="003F59A1">
              <w:rPr>
                <w:rFonts w:asciiTheme="minorHAnsi" w:hAnsiTheme="minorHAnsi" w:cstheme="minorHAnsi"/>
                <w:b/>
                <w:bCs/>
                <w:sz w:val="20"/>
                <w:szCs w:val="20"/>
              </w:rPr>
              <w:tab/>
              <w:t>Anexele și documente obligatorii la momentul contractării</w:t>
            </w:r>
          </w:p>
          <w:p w14:paraId="133942CE"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1.</w:t>
            </w:r>
            <w:r w:rsidRPr="003F59A1">
              <w:rPr>
                <w:rFonts w:asciiTheme="minorHAnsi" w:hAnsiTheme="minorHAnsi" w:cstheme="minorHAnsi"/>
                <w:b/>
                <w:bCs/>
                <w:sz w:val="20"/>
                <w:szCs w:val="20"/>
              </w:rPr>
              <w:tab/>
              <w:t xml:space="preserve">Cele mai recente situații financiare anuale ale solicitantului, </w:t>
            </w:r>
            <w:r w:rsidR="00850ABB" w:rsidRPr="003F59A1">
              <w:rPr>
                <w:rFonts w:asciiTheme="minorHAnsi" w:hAnsiTheme="minorHAnsi" w:cstheme="minorHAnsi"/>
                <w:b/>
                <w:bCs/>
                <w:sz w:val="20"/>
                <w:szCs w:val="20"/>
              </w:rPr>
              <w:t xml:space="preserve">dacă sunt diferite de cele depuse deja la cererea de finanțare, </w:t>
            </w:r>
            <w:r w:rsidRPr="003F59A1">
              <w:rPr>
                <w:rFonts w:asciiTheme="minorHAnsi" w:hAnsiTheme="minorHAnsi" w:cstheme="minorHAnsi"/>
                <w:b/>
                <w:bCs/>
                <w:sz w:val="20"/>
                <w:szCs w:val="20"/>
              </w:rPr>
              <w:t>însoțite de recipisa de depunere sau aprobate de adunarea generală a acţionarilor sau asociaţilor</w:t>
            </w:r>
            <w:r w:rsidR="00850ABB" w:rsidRPr="003F59A1">
              <w:rPr>
                <w:rFonts w:asciiTheme="minorHAnsi" w:hAnsiTheme="minorHAnsi" w:cstheme="minorHAnsi"/>
                <w:b/>
                <w:bCs/>
                <w:sz w:val="20"/>
                <w:szCs w:val="20"/>
              </w:rPr>
              <w:t>.</w:t>
            </w:r>
            <w:r w:rsidRPr="003F59A1">
              <w:rPr>
                <w:rFonts w:asciiTheme="minorHAnsi" w:hAnsiTheme="minorHAnsi" w:cstheme="minorHAnsi"/>
                <w:b/>
                <w:bCs/>
                <w:sz w:val="20"/>
                <w:szCs w:val="20"/>
              </w:rPr>
              <w:t xml:space="preserve"> </w:t>
            </w:r>
          </w:p>
        </w:tc>
      </w:tr>
      <w:tr w:rsidR="00574D9B" w:rsidRPr="003F59A1" w14:paraId="293B48BA" w14:textId="77777777" w:rsidTr="00AE208F">
        <w:trPr>
          <w:trHeight w:val="149"/>
        </w:trPr>
        <w:tc>
          <w:tcPr>
            <w:cnfStyle w:val="001000000000" w:firstRow="0" w:lastRow="0" w:firstColumn="1" w:lastColumn="0" w:oddVBand="0" w:evenVBand="0" w:oddHBand="0" w:evenHBand="0" w:firstRowFirstColumn="0" w:firstRowLastColumn="0" w:lastRowFirstColumn="0" w:lastRowLastColumn="0"/>
            <w:tcW w:w="289" w:type="pct"/>
          </w:tcPr>
          <w:p w14:paraId="0E336022" w14:textId="77777777" w:rsidR="00574D9B" w:rsidRPr="003F59A1" w:rsidRDefault="008C2D07" w:rsidP="003F59A1">
            <w:pPr>
              <w:spacing w:after="0" w:line="288" w:lineRule="auto"/>
              <w:rPr>
                <w:rFonts w:asciiTheme="minorHAnsi" w:hAnsiTheme="minorHAnsi" w:cstheme="minorHAnsi"/>
                <w:sz w:val="20"/>
                <w:szCs w:val="20"/>
              </w:rPr>
            </w:pPr>
            <w:r w:rsidRPr="003F59A1">
              <w:rPr>
                <w:rFonts w:asciiTheme="minorHAnsi" w:hAnsiTheme="minorHAnsi" w:cstheme="minorHAnsi"/>
                <w:sz w:val="20"/>
                <w:szCs w:val="20"/>
              </w:rPr>
              <w:t>10.</w:t>
            </w:r>
          </w:p>
        </w:tc>
        <w:tc>
          <w:tcPr>
            <w:tcW w:w="2244" w:type="pct"/>
          </w:tcPr>
          <w:p w14:paraId="63FBB2B8"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8.5.</w:t>
            </w:r>
            <w:r w:rsidRPr="003F59A1">
              <w:rPr>
                <w:rFonts w:asciiTheme="minorHAnsi" w:hAnsiTheme="minorHAnsi" w:cstheme="minorHAnsi"/>
                <w:b/>
                <w:bCs/>
                <w:sz w:val="20"/>
                <w:szCs w:val="20"/>
              </w:rPr>
              <w:tab/>
              <w:t>Aplicarea pragului de calitate</w:t>
            </w:r>
          </w:p>
          <w:p w14:paraId="4A0429CA"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F59A1">
              <w:rPr>
                <w:rFonts w:asciiTheme="minorHAnsi" w:hAnsiTheme="minorHAnsi" w:cstheme="minorHAnsi"/>
                <w:sz w:val="20"/>
                <w:szCs w:val="20"/>
              </w:rPr>
              <w:t>În cadrul acestui apel de proiecte, pragul minim de la care se consideră că un proiect îndeplinește condițiile minime necesare pentru a fi finanțat din fonduri externe nerambursabile este de 60 de puncte. Totodată, se va avea în vedere ca punctarea cu 0 (zero) puncte la oricare dintrea criteriilor sau subcriteriilore  de selecție menționate expres în Anexa 11 - Grila de evaluare tehnica și financiara atrage respingerea proiectului, chiar daca pragul de calitate obținut în urma evaluării tehnice și financiare depășește 60 de puncte.</w:t>
            </w:r>
          </w:p>
        </w:tc>
        <w:tc>
          <w:tcPr>
            <w:tcW w:w="2467" w:type="pct"/>
          </w:tcPr>
          <w:p w14:paraId="1CC40845"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8.5.</w:t>
            </w:r>
            <w:r w:rsidRPr="003F59A1">
              <w:rPr>
                <w:rFonts w:asciiTheme="minorHAnsi" w:hAnsiTheme="minorHAnsi" w:cstheme="minorHAnsi"/>
                <w:b/>
                <w:bCs/>
                <w:sz w:val="20"/>
                <w:szCs w:val="20"/>
              </w:rPr>
              <w:tab/>
              <w:t>Aplicarea pragului de calitate</w:t>
            </w:r>
          </w:p>
          <w:p w14:paraId="277E0966"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sz w:val="20"/>
                <w:szCs w:val="20"/>
              </w:rPr>
              <w:t>În cadrul acestui apel de proiecte, pragul minim de la care se consideră că un proiect îndeplinește condițiile minime necesare pentru a fi finanțat din fonduri externe nerambursabile este de 60 de puncte. Totodată, se va avea în vedere ca punctarea cu 0 (zero) puncte a subcriteriului de selecție 1.1 lit.d) menționat expres în Anexa 11 - Grila de evaluare tehnica și financiara atrage respingerea proiectului, chiar daca pragul de calitate obținut în urma evaluării tehnice și financiare depășește 60 de puncte.</w:t>
            </w:r>
          </w:p>
        </w:tc>
      </w:tr>
      <w:tr w:rsidR="00574D9B" w:rsidRPr="003F59A1" w14:paraId="3EB7E78C" w14:textId="77777777" w:rsidTr="00AE208F">
        <w:trPr>
          <w:trHeight w:val="149"/>
        </w:trPr>
        <w:tc>
          <w:tcPr>
            <w:cnfStyle w:val="001000000000" w:firstRow="0" w:lastRow="0" w:firstColumn="1" w:lastColumn="0" w:oddVBand="0" w:evenVBand="0" w:oddHBand="0" w:evenHBand="0" w:firstRowFirstColumn="0" w:firstRowLastColumn="0" w:lastRowFirstColumn="0" w:lastRowLastColumn="0"/>
            <w:tcW w:w="289" w:type="pct"/>
          </w:tcPr>
          <w:p w14:paraId="6261C3A9" w14:textId="77777777" w:rsidR="00574D9B" w:rsidRPr="003F59A1" w:rsidRDefault="008C2D07" w:rsidP="003F59A1">
            <w:pPr>
              <w:spacing w:after="0" w:line="288" w:lineRule="auto"/>
              <w:rPr>
                <w:rFonts w:asciiTheme="minorHAnsi" w:hAnsiTheme="minorHAnsi" w:cstheme="minorHAnsi"/>
                <w:sz w:val="20"/>
                <w:szCs w:val="20"/>
              </w:rPr>
            </w:pPr>
            <w:r w:rsidRPr="003F59A1">
              <w:rPr>
                <w:rFonts w:asciiTheme="minorHAnsi" w:hAnsiTheme="minorHAnsi" w:cstheme="minorHAnsi"/>
                <w:sz w:val="20"/>
                <w:szCs w:val="20"/>
              </w:rPr>
              <w:t>11.</w:t>
            </w:r>
          </w:p>
        </w:tc>
        <w:tc>
          <w:tcPr>
            <w:tcW w:w="2244" w:type="pct"/>
          </w:tcPr>
          <w:p w14:paraId="5B9C1E28"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3.19.</w:t>
            </w:r>
            <w:r w:rsidRPr="003F59A1">
              <w:rPr>
                <w:rFonts w:asciiTheme="minorHAnsi" w:hAnsiTheme="minorHAnsi" w:cstheme="minorHAnsi"/>
                <w:b/>
                <w:bCs/>
                <w:sz w:val="20"/>
                <w:szCs w:val="20"/>
              </w:rPr>
              <w:tab/>
              <w:t>Acțiuni menite să garanteze egalitatea de șanse, de gen, incluziunea și nediscriminarea</w:t>
            </w:r>
          </w:p>
          <w:p w14:paraId="0F3DD6BA"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p w14:paraId="52634A27"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Beneficiarii care solicită sprijin nerambursabil au obligația de a respecta aspectele legate de egalitatea de șanse, de gen, incluziune, nediscriminare și accesibilitate.</w:t>
            </w:r>
          </w:p>
        </w:tc>
        <w:tc>
          <w:tcPr>
            <w:tcW w:w="2467" w:type="pct"/>
          </w:tcPr>
          <w:p w14:paraId="462096EE"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3.19.</w:t>
            </w:r>
            <w:r w:rsidRPr="003F59A1">
              <w:rPr>
                <w:rFonts w:asciiTheme="minorHAnsi" w:hAnsiTheme="minorHAnsi" w:cstheme="minorHAnsi"/>
                <w:b/>
                <w:bCs/>
                <w:sz w:val="20"/>
                <w:szCs w:val="20"/>
              </w:rPr>
              <w:tab/>
              <w:t>Acțiuni menite să garanteze egalitatea de șanse, de gen, incluziunea și nediscriminarea</w:t>
            </w:r>
          </w:p>
          <w:p w14:paraId="6B4AFD5A"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p w14:paraId="36E65E2E"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 xml:space="preserve">Beneficiarii care solicită sprijin nerambursabil au obligația de a respecta aspectele legate de egalitatea de șanse, de gen, incluziune, nediscriminare și accesibilitate </w:t>
            </w:r>
            <w:bookmarkStart w:id="1" w:name="_Hlk150854001"/>
            <w:r w:rsidRPr="003F59A1">
              <w:rPr>
                <w:rFonts w:asciiTheme="minorHAnsi" w:hAnsiTheme="minorHAnsi" w:cstheme="minorHAnsi"/>
                <w:b/>
                <w:bCs/>
                <w:sz w:val="20"/>
                <w:szCs w:val="20"/>
              </w:rPr>
              <w:t>pentru persoanele cu dizabilităţi</w:t>
            </w:r>
            <w:bookmarkEnd w:id="1"/>
            <w:r w:rsidRPr="003F59A1">
              <w:rPr>
                <w:rFonts w:asciiTheme="minorHAnsi" w:hAnsiTheme="minorHAnsi" w:cstheme="minorHAnsi"/>
                <w:b/>
                <w:bCs/>
                <w:sz w:val="20"/>
                <w:szCs w:val="20"/>
              </w:rPr>
              <w:t xml:space="preserve">,  </w:t>
            </w:r>
          </w:p>
        </w:tc>
      </w:tr>
      <w:tr w:rsidR="00574D9B" w:rsidRPr="003F59A1" w14:paraId="09F9F032" w14:textId="77777777" w:rsidTr="00AE208F">
        <w:trPr>
          <w:trHeight w:val="149"/>
        </w:trPr>
        <w:tc>
          <w:tcPr>
            <w:cnfStyle w:val="001000000000" w:firstRow="0" w:lastRow="0" w:firstColumn="1" w:lastColumn="0" w:oddVBand="0" w:evenVBand="0" w:oddHBand="0" w:evenHBand="0" w:firstRowFirstColumn="0" w:firstRowLastColumn="0" w:lastRowFirstColumn="0" w:lastRowLastColumn="0"/>
            <w:tcW w:w="289" w:type="pct"/>
          </w:tcPr>
          <w:p w14:paraId="303AC1B9" w14:textId="77777777" w:rsidR="00574D9B" w:rsidRPr="003F59A1" w:rsidRDefault="008C2D07" w:rsidP="003F59A1">
            <w:pPr>
              <w:spacing w:after="0" w:line="288" w:lineRule="auto"/>
              <w:rPr>
                <w:rFonts w:asciiTheme="minorHAnsi" w:hAnsiTheme="minorHAnsi" w:cstheme="minorHAnsi"/>
                <w:sz w:val="20"/>
                <w:szCs w:val="20"/>
              </w:rPr>
            </w:pPr>
            <w:r w:rsidRPr="003F59A1">
              <w:rPr>
                <w:rFonts w:asciiTheme="minorHAnsi" w:hAnsiTheme="minorHAnsi" w:cstheme="minorHAnsi"/>
                <w:sz w:val="20"/>
                <w:szCs w:val="20"/>
              </w:rPr>
              <w:t>12.</w:t>
            </w:r>
          </w:p>
        </w:tc>
        <w:tc>
          <w:tcPr>
            <w:tcW w:w="2244" w:type="pct"/>
          </w:tcPr>
          <w:p w14:paraId="5926A435"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5.7.</w:t>
            </w:r>
            <w:r w:rsidRPr="003F59A1">
              <w:rPr>
                <w:rFonts w:asciiTheme="minorHAnsi" w:hAnsiTheme="minorHAnsi" w:cstheme="minorHAnsi"/>
                <w:b/>
                <w:bCs/>
                <w:sz w:val="20"/>
                <w:szCs w:val="20"/>
              </w:rPr>
              <w:tab/>
              <w:t>Alte cerințe de eligibilitate a proiectului</w:t>
            </w:r>
          </w:p>
          <w:p w14:paraId="3A766277"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lastRenderedPageBreak/>
              <w:t>Cerința 16: Proiectul respectă principiile privind dezvoltarea durabilă, egalitatea de șanse, gen, accesibilitate și nediscriminare</w:t>
            </w:r>
          </w:p>
        </w:tc>
        <w:tc>
          <w:tcPr>
            <w:tcW w:w="2467" w:type="pct"/>
          </w:tcPr>
          <w:p w14:paraId="6AAC4792"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lastRenderedPageBreak/>
              <w:t>5.7.</w:t>
            </w:r>
            <w:r w:rsidRPr="003F59A1">
              <w:rPr>
                <w:rFonts w:asciiTheme="minorHAnsi" w:hAnsiTheme="minorHAnsi" w:cstheme="minorHAnsi"/>
                <w:b/>
                <w:bCs/>
                <w:sz w:val="20"/>
                <w:szCs w:val="20"/>
              </w:rPr>
              <w:tab/>
              <w:t>Alte cerințe de eligibilitate a proiectului</w:t>
            </w:r>
          </w:p>
          <w:p w14:paraId="6E428BCB"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lastRenderedPageBreak/>
              <w:t>Cerința 16: Proiectul respectă principiile privind dezvoltarea durabilă, egalitatea de șanse, gen, accesibilitate pentru persoanele cu dizabilităţi  și nediscriminare</w:t>
            </w:r>
          </w:p>
        </w:tc>
      </w:tr>
      <w:tr w:rsidR="00574D9B" w:rsidRPr="003F59A1" w14:paraId="587237B1" w14:textId="77777777" w:rsidTr="00AE208F">
        <w:trPr>
          <w:trHeight w:val="149"/>
        </w:trPr>
        <w:tc>
          <w:tcPr>
            <w:cnfStyle w:val="001000000000" w:firstRow="0" w:lastRow="0" w:firstColumn="1" w:lastColumn="0" w:oddVBand="0" w:evenVBand="0" w:oddHBand="0" w:evenHBand="0" w:firstRowFirstColumn="0" w:firstRowLastColumn="0" w:lastRowFirstColumn="0" w:lastRowLastColumn="0"/>
            <w:tcW w:w="289" w:type="pct"/>
          </w:tcPr>
          <w:p w14:paraId="548074F8" w14:textId="77777777" w:rsidR="00574D9B" w:rsidRPr="003F59A1" w:rsidRDefault="008C2D07" w:rsidP="003F59A1">
            <w:pPr>
              <w:spacing w:after="0" w:line="288" w:lineRule="auto"/>
              <w:rPr>
                <w:rFonts w:asciiTheme="minorHAnsi" w:hAnsiTheme="minorHAnsi" w:cstheme="minorHAnsi"/>
                <w:sz w:val="20"/>
                <w:szCs w:val="20"/>
              </w:rPr>
            </w:pPr>
            <w:r w:rsidRPr="003F59A1">
              <w:rPr>
                <w:rFonts w:asciiTheme="minorHAnsi" w:hAnsiTheme="minorHAnsi" w:cstheme="minorHAnsi"/>
                <w:sz w:val="20"/>
                <w:szCs w:val="20"/>
              </w:rPr>
              <w:lastRenderedPageBreak/>
              <w:t>13.</w:t>
            </w:r>
          </w:p>
        </w:tc>
        <w:tc>
          <w:tcPr>
            <w:tcW w:w="2244" w:type="pct"/>
          </w:tcPr>
          <w:p w14:paraId="5F1440E2" w14:textId="77777777" w:rsidR="00574D9B" w:rsidRPr="003F59A1" w:rsidRDefault="00850AB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8.6</w:t>
            </w:r>
            <w:r w:rsidR="00574D9B" w:rsidRPr="003F59A1">
              <w:rPr>
                <w:rFonts w:asciiTheme="minorHAnsi" w:hAnsiTheme="minorHAnsi" w:cstheme="minorHAnsi"/>
                <w:b/>
                <w:bCs/>
                <w:sz w:val="20"/>
                <w:szCs w:val="20"/>
              </w:rPr>
              <w:t>.</w:t>
            </w:r>
            <w:r w:rsidR="00574D9B" w:rsidRPr="003F59A1">
              <w:rPr>
                <w:rFonts w:asciiTheme="minorHAnsi" w:hAnsiTheme="minorHAnsi" w:cstheme="minorHAnsi"/>
                <w:b/>
                <w:bCs/>
                <w:sz w:val="20"/>
                <w:szCs w:val="20"/>
              </w:rPr>
              <w:tab/>
              <w:t>Aplicarea pragului de excelență</w:t>
            </w:r>
          </w:p>
          <w:p w14:paraId="270A026F"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Cererile de finanțare vor parcurge etapa de evaluare tehnică și financiară, în ordinea depunerii, iar cele care au obținut cel puțin 80 de puncte (pragul de excelenta) vor intra direct în etapa de contractare în limita bugetului aprobat, fără a fi necesară soluționarea contestațiilor depuse care au ca obiect rezultatele evaluării tehnice și financiare. În situatia în care bugetul proiectelor care întrunesc pragul de excelență depășește bugetul alocat apelului de proiecte, se va suplimenta alocarea din cadrul sumelor disponibile pentru cel de-al doilea apel dedicat microintreprinderilor, în vederea demararii contractarii pentru toate aceste proiecte.</w:t>
            </w:r>
          </w:p>
        </w:tc>
        <w:tc>
          <w:tcPr>
            <w:tcW w:w="2467" w:type="pct"/>
          </w:tcPr>
          <w:p w14:paraId="460C181E" w14:textId="77777777" w:rsidR="00574D9B" w:rsidRPr="003F59A1" w:rsidRDefault="00850AB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8.6.</w:t>
            </w:r>
            <w:r w:rsidR="00574D9B" w:rsidRPr="003F59A1">
              <w:rPr>
                <w:rFonts w:asciiTheme="minorHAnsi" w:hAnsiTheme="minorHAnsi" w:cstheme="minorHAnsi"/>
                <w:b/>
                <w:bCs/>
                <w:sz w:val="20"/>
                <w:szCs w:val="20"/>
              </w:rPr>
              <w:tab/>
              <w:t>Aplicarea pragului de excelență</w:t>
            </w:r>
          </w:p>
          <w:p w14:paraId="59060ECA"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Cererile de finanțare vor parcurge etapa de evaluare tehnică și financiară, în ordinea depunerii, iar cele care au obținut cel puțin 85 de puncte (pragul de excelenta) vor intra direct în etapa de contractare în limita bugetului aprobat, fără a fi necesară soluționarea contestațiilor depuse care au ca obiect rezultatele evaluării tehnice și financiare. În situatia în care bugetul proiectelor care întrunesc pragul de excelență depășește bugetul alocat apelului de proiecte, se va suplimenta alocarea din cadrul sumelor disponibile pentru cel de-al doilea apel dedicat microintreprinderilor, în vederea demararii contractarii pentru toate aceste proiecte.</w:t>
            </w:r>
          </w:p>
        </w:tc>
      </w:tr>
      <w:tr w:rsidR="00574D9B" w:rsidRPr="003F59A1" w14:paraId="7276B37E" w14:textId="77777777" w:rsidTr="00AE208F">
        <w:trPr>
          <w:trHeight w:val="149"/>
        </w:trPr>
        <w:tc>
          <w:tcPr>
            <w:cnfStyle w:val="001000000000" w:firstRow="0" w:lastRow="0" w:firstColumn="1" w:lastColumn="0" w:oddVBand="0" w:evenVBand="0" w:oddHBand="0" w:evenHBand="0" w:firstRowFirstColumn="0" w:firstRowLastColumn="0" w:lastRowFirstColumn="0" w:lastRowLastColumn="0"/>
            <w:tcW w:w="289" w:type="pct"/>
          </w:tcPr>
          <w:p w14:paraId="30CF791D" w14:textId="77777777" w:rsidR="00574D9B" w:rsidRPr="003F59A1" w:rsidRDefault="008C2D07" w:rsidP="003F59A1">
            <w:pPr>
              <w:spacing w:after="0" w:line="288" w:lineRule="auto"/>
              <w:rPr>
                <w:rFonts w:asciiTheme="minorHAnsi" w:hAnsiTheme="minorHAnsi" w:cstheme="minorHAnsi"/>
                <w:sz w:val="20"/>
                <w:szCs w:val="20"/>
              </w:rPr>
            </w:pPr>
            <w:r w:rsidRPr="003F59A1">
              <w:rPr>
                <w:rFonts w:asciiTheme="minorHAnsi" w:hAnsiTheme="minorHAnsi" w:cstheme="minorHAnsi"/>
                <w:sz w:val="20"/>
                <w:szCs w:val="20"/>
              </w:rPr>
              <w:t>14.</w:t>
            </w:r>
          </w:p>
        </w:tc>
        <w:tc>
          <w:tcPr>
            <w:tcW w:w="2244" w:type="pct"/>
          </w:tcPr>
          <w:p w14:paraId="22661206"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12.2.</w:t>
            </w:r>
            <w:r w:rsidRPr="003F59A1">
              <w:rPr>
                <w:rFonts w:asciiTheme="minorHAnsi" w:hAnsiTheme="minorHAnsi" w:cstheme="minorHAnsi"/>
                <w:b/>
                <w:bCs/>
                <w:sz w:val="20"/>
                <w:szCs w:val="20"/>
              </w:rPr>
              <w:tab/>
              <w:t>Mecanismul cererilor de plată</w:t>
            </w:r>
          </w:p>
          <w:p w14:paraId="40CE2468"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F59A1">
              <w:rPr>
                <w:rFonts w:asciiTheme="minorHAnsi" w:hAnsiTheme="minorHAnsi" w:cstheme="minorHAnsi"/>
                <w:sz w:val="20"/>
                <w:szCs w:val="20"/>
              </w:rPr>
              <w:t>Cerere de plată reprezintă cererea depusă de către un beneficiar prin care se solicită autorității de management virarea sumelor necesare pentru plata cheltuielilor eligibile, rambursabile, conform contractului de finanțare, în baza facturilor, facturilor de avans, statelor privind plata salariilor, a statelor/centralizatoarelor pentru acordarea burselor, subvențiilor, premiilor și onorariilor.</w:t>
            </w:r>
          </w:p>
          <w:p w14:paraId="3F577469"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it-IT"/>
              </w:rPr>
            </w:pPr>
            <w:r w:rsidRPr="003F59A1">
              <w:rPr>
                <w:rFonts w:asciiTheme="minorHAnsi" w:hAnsiTheme="minorHAnsi" w:cstheme="minorHAnsi"/>
                <w:sz w:val="20"/>
                <w:szCs w:val="20"/>
                <w:lang w:val="it-IT"/>
              </w:rPr>
              <w:t>Pentru a beneficia de mecanismul cererilor de plată, beneficiarii își vor deschide conturi distincte la Trezoreria Statului.</w:t>
            </w:r>
          </w:p>
          <w:p w14:paraId="1919B6B0"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sz w:val="20"/>
                <w:szCs w:val="20"/>
                <w:lang w:val="it-IT"/>
              </w:rPr>
              <w:t>După primirea facturilor pentru livrarea bunurilor/ prestarea serviciilor/execuția lucrărilor recepționate, acceptate la plată, a facturilor de avans în conformitate cu clauzele prevăzute în contractele de achiziții aferente proiectelor implementate, acceptate la plată, a statelor privind plata salariilor, a statelor/centralizatoarelor pentru acordarea burselor, subvențiilor, premiilor și onorariilor, beneficiarul depune la autoritatea de management cererea de plată și documentele justificative aferente acesteia.</w:t>
            </w:r>
          </w:p>
        </w:tc>
        <w:tc>
          <w:tcPr>
            <w:tcW w:w="2467" w:type="pct"/>
          </w:tcPr>
          <w:p w14:paraId="0A824FEA"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12.2.</w:t>
            </w:r>
            <w:r w:rsidRPr="003F59A1">
              <w:rPr>
                <w:rFonts w:asciiTheme="minorHAnsi" w:hAnsiTheme="minorHAnsi" w:cstheme="minorHAnsi"/>
                <w:b/>
                <w:bCs/>
                <w:sz w:val="20"/>
                <w:szCs w:val="20"/>
                <w:lang w:val="it-IT"/>
              </w:rPr>
              <w:tab/>
              <w:t>Mecanismul cererilor de plată</w:t>
            </w:r>
          </w:p>
          <w:p w14:paraId="44406C8B"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it-IT"/>
              </w:rPr>
            </w:pPr>
            <w:r w:rsidRPr="003F59A1">
              <w:rPr>
                <w:rFonts w:asciiTheme="minorHAnsi" w:hAnsiTheme="minorHAnsi" w:cstheme="minorHAnsi"/>
                <w:sz w:val="20"/>
                <w:szCs w:val="20"/>
                <w:lang w:val="it-IT"/>
              </w:rPr>
              <w:t xml:space="preserve">Cerere de plată reprezintă cererea depusă de către un beneficiar prin care se solicită autorității de management virarea sumelor necesare pentru plata cheltuielilor eligibile, rambursabile, conform contractului de finanțare, în baza </w:t>
            </w:r>
            <w:r w:rsidR="00850ABB" w:rsidRPr="003F59A1">
              <w:rPr>
                <w:rFonts w:asciiTheme="minorHAnsi" w:hAnsiTheme="minorHAnsi" w:cstheme="minorHAnsi"/>
                <w:sz w:val="20"/>
                <w:szCs w:val="20"/>
                <w:lang w:val="it-IT"/>
              </w:rPr>
              <w:t>facturilor, facturilor de avans</w:t>
            </w:r>
            <w:r w:rsidR="005856EE" w:rsidRPr="003F59A1">
              <w:rPr>
                <w:rFonts w:asciiTheme="minorHAnsi" w:hAnsiTheme="minorHAnsi" w:cstheme="minorHAnsi"/>
                <w:sz w:val="20"/>
                <w:szCs w:val="20"/>
                <w:lang w:val="it-IT"/>
              </w:rPr>
              <w:t>.</w:t>
            </w:r>
          </w:p>
          <w:p w14:paraId="7690F499"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it-IT"/>
              </w:rPr>
            </w:pPr>
            <w:r w:rsidRPr="003F59A1">
              <w:rPr>
                <w:rFonts w:asciiTheme="minorHAnsi" w:hAnsiTheme="minorHAnsi" w:cstheme="minorHAnsi"/>
                <w:sz w:val="20"/>
                <w:szCs w:val="20"/>
                <w:lang w:val="it-IT"/>
              </w:rPr>
              <w:t>Pentru a beneficia de mecanismul cererilor de plată, beneficiarii își vor deschide conturi distincte la Trezoreria Statului.</w:t>
            </w:r>
          </w:p>
          <w:p w14:paraId="32048533"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sz w:val="20"/>
                <w:szCs w:val="20"/>
                <w:lang w:val="it-IT"/>
              </w:rPr>
              <w:t>După primirea facturilor pentru livrarea bunurilor/ prestarea serviciilor/execuția lucrărilor recepționate, acceptate la plată, a facturilor de avans în conformitate cu clauzele prevăzute în contractele de achiziții aferente proiectelor implementate, acceptate la plată, beneficiarul depune la autoritatea de management cererea de plată și documentele justificative aferente acesteia</w:t>
            </w:r>
            <w:r w:rsidRPr="003F59A1">
              <w:rPr>
                <w:rFonts w:asciiTheme="minorHAnsi" w:hAnsiTheme="minorHAnsi" w:cstheme="minorHAnsi"/>
                <w:b/>
                <w:bCs/>
                <w:sz w:val="20"/>
                <w:szCs w:val="20"/>
                <w:lang w:val="it-IT"/>
              </w:rPr>
              <w:t>.</w:t>
            </w:r>
          </w:p>
        </w:tc>
      </w:tr>
      <w:tr w:rsidR="00574D9B" w:rsidRPr="003F59A1" w14:paraId="3B05E481" w14:textId="77777777" w:rsidTr="00AE208F">
        <w:trPr>
          <w:trHeight w:val="149"/>
        </w:trPr>
        <w:tc>
          <w:tcPr>
            <w:cnfStyle w:val="001000000000" w:firstRow="0" w:lastRow="0" w:firstColumn="1" w:lastColumn="0" w:oddVBand="0" w:evenVBand="0" w:oddHBand="0" w:evenHBand="0" w:firstRowFirstColumn="0" w:firstRowLastColumn="0" w:lastRowFirstColumn="0" w:lastRowLastColumn="0"/>
            <w:tcW w:w="5000" w:type="pct"/>
            <w:gridSpan w:val="3"/>
          </w:tcPr>
          <w:p w14:paraId="4ED0CAEE" w14:textId="77777777" w:rsidR="00574D9B" w:rsidRPr="003F59A1" w:rsidRDefault="00574D9B" w:rsidP="003F59A1">
            <w:pPr>
              <w:spacing w:after="0" w:line="288" w:lineRule="auto"/>
              <w:jc w:val="center"/>
              <w:rPr>
                <w:rFonts w:asciiTheme="minorHAnsi" w:hAnsiTheme="minorHAnsi" w:cstheme="minorHAnsi"/>
                <w:sz w:val="20"/>
                <w:szCs w:val="20"/>
                <w:lang w:val="it-IT"/>
              </w:rPr>
            </w:pPr>
            <w:r w:rsidRPr="003F59A1">
              <w:rPr>
                <w:rFonts w:asciiTheme="minorHAnsi" w:hAnsiTheme="minorHAnsi" w:cstheme="minorHAnsi"/>
                <w:sz w:val="20"/>
                <w:szCs w:val="20"/>
                <w:lang w:val="it-IT"/>
              </w:rPr>
              <w:t>Anexa 1 - Instrucțiuni privind completarea cererii de finanțare</w:t>
            </w:r>
          </w:p>
        </w:tc>
      </w:tr>
      <w:tr w:rsidR="00574D9B" w:rsidRPr="003F59A1" w14:paraId="66FBCDE1" w14:textId="77777777" w:rsidTr="00AE208F">
        <w:trPr>
          <w:trHeight w:val="149"/>
        </w:trPr>
        <w:tc>
          <w:tcPr>
            <w:cnfStyle w:val="001000000000" w:firstRow="0" w:lastRow="0" w:firstColumn="1" w:lastColumn="0" w:oddVBand="0" w:evenVBand="0" w:oddHBand="0" w:evenHBand="0" w:firstRowFirstColumn="0" w:firstRowLastColumn="0" w:lastRowFirstColumn="0" w:lastRowLastColumn="0"/>
            <w:tcW w:w="289" w:type="pct"/>
          </w:tcPr>
          <w:p w14:paraId="6C1BECBF" w14:textId="77777777" w:rsidR="00574D9B" w:rsidRPr="003F59A1" w:rsidRDefault="008C2D07" w:rsidP="003F59A1">
            <w:pPr>
              <w:spacing w:after="0" w:line="288" w:lineRule="auto"/>
              <w:rPr>
                <w:rFonts w:asciiTheme="minorHAnsi" w:hAnsiTheme="minorHAnsi" w:cstheme="minorHAnsi"/>
                <w:sz w:val="20"/>
                <w:szCs w:val="20"/>
              </w:rPr>
            </w:pPr>
            <w:r w:rsidRPr="003F59A1">
              <w:rPr>
                <w:rFonts w:asciiTheme="minorHAnsi" w:hAnsiTheme="minorHAnsi" w:cstheme="minorHAnsi"/>
                <w:sz w:val="20"/>
                <w:szCs w:val="20"/>
              </w:rPr>
              <w:t>1.</w:t>
            </w:r>
          </w:p>
        </w:tc>
        <w:tc>
          <w:tcPr>
            <w:tcW w:w="2244" w:type="pct"/>
          </w:tcPr>
          <w:p w14:paraId="06564AF5"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3.11.</w:t>
            </w:r>
            <w:r w:rsidRPr="003F59A1">
              <w:rPr>
                <w:rFonts w:asciiTheme="minorHAnsi" w:hAnsiTheme="minorHAnsi" w:cstheme="minorHAnsi"/>
                <w:b/>
                <w:bCs/>
                <w:sz w:val="20"/>
                <w:szCs w:val="20"/>
                <w:lang w:val="it-IT"/>
              </w:rPr>
              <w:tab/>
              <w:t>Principii orizontale</w:t>
            </w:r>
          </w:p>
          <w:p w14:paraId="37865E50"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p>
          <w:p w14:paraId="38DCFD94" w14:textId="77777777" w:rsidR="00574D9B" w:rsidRPr="003F59A1" w:rsidRDefault="00574D9B" w:rsidP="003F59A1">
            <w:pPr>
              <w:autoSpaceDE w:val="0"/>
              <w:autoSpaceDN w:val="0"/>
              <w:adjustRightInd w:val="0"/>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eastAsia="Roboto-Regular" w:hAnsiTheme="minorHAnsi" w:cstheme="minorHAnsi"/>
                <w:sz w:val="20"/>
                <w:szCs w:val="20"/>
                <w:lang w:val="it-IT"/>
              </w:rPr>
            </w:pPr>
            <w:r w:rsidRPr="003F59A1">
              <w:rPr>
                <w:rFonts w:asciiTheme="minorHAnsi" w:hAnsiTheme="minorHAnsi" w:cstheme="minorHAnsi"/>
                <w:b/>
                <w:bCs/>
                <w:sz w:val="20"/>
                <w:szCs w:val="20"/>
                <w:lang w:val="it-IT"/>
              </w:rPr>
              <w:t>[…]</w:t>
            </w:r>
            <w:r w:rsidRPr="003F59A1">
              <w:rPr>
                <w:rFonts w:asciiTheme="minorHAnsi" w:eastAsia="Roboto-Regular" w:hAnsiTheme="minorHAnsi" w:cstheme="minorHAnsi"/>
                <w:sz w:val="20"/>
                <w:szCs w:val="20"/>
                <w:lang w:val="it-IT"/>
              </w:rPr>
              <w:t>În cadrul secțiunii “Egalitate de șanse” solicitantul va prezenta justificări privind respectarea principiilor dezvoltare durabilă, accesibilitate accesibilitate, egalitatea de șanse, gen și nediscriminare in cadrul proiectului pentru care se solicită finanțare.</w:t>
            </w:r>
          </w:p>
          <w:p w14:paraId="10F8DA6E" w14:textId="77777777" w:rsidR="00574D9B" w:rsidRPr="003F59A1" w:rsidRDefault="00574D9B" w:rsidP="003F59A1">
            <w:pPr>
              <w:autoSpaceDE w:val="0"/>
              <w:autoSpaceDN w:val="0"/>
              <w:adjustRightInd w:val="0"/>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eastAsia="Roboto-Regular" w:hAnsiTheme="minorHAnsi" w:cstheme="minorHAnsi"/>
                <w:sz w:val="20"/>
                <w:szCs w:val="20"/>
                <w:lang w:val="it-IT"/>
              </w:rPr>
            </w:pPr>
            <w:r w:rsidRPr="003F59A1">
              <w:rPr>
                <w:rFonts w:asciiTheme="minorHAnsi" w:eastAsia="Roboto-Regular" w:hAnsiTheme="minorHAnsi" w:cstheme="minorHAnsi"/>
                <w:sz w:val="20"/>
                <w:szCs w:val="20"/>
                <w:lang w:val="it-IT"/>
              </w:rPr>
              <w:t xml:space="preserve">În cadrul secțiunilor “Egalitate de șanse” și “Dezvoltare durabilă”, solicitantul va prezenta, justificări privind </w:t>
            </w:r>
            <w:r w:rsidRPr="003F59A1">
              <w:rPr>
                <w:rFonts w:asciiTheme="minorHAnsi" w:eastAsia="Roboto-Regular" w:hAnsiTheme="minorHAnsi" w:cstheme="minorHAnsi"/>
                <w:sz w:val="20"/>
                <w:szCs w:val="20"/>
                <w:lang w:val="it-IT"/>
              </w:rPr>
              <w:lastRenderedPageBreak/>
              <w:t>respectarea principiilor dezvoltare durabilă, accesibilitate, egalitatea de șanse, gen și nediscriminare in cadrul proiectului pentru care se solicită finanțare.</w:t>
            </w:r>
          </w:p>
          <w:p w14:paraId="35E06243"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p>
        </w:tc>
        <w:tc>
          <w:tcPr>
            <w:tcW w:w="2467" w:type="pct"/>
          </w:tcPr>
          <w:p w14:paraId="7C2675EF"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lastRenderedPageBreak/>
              <w:t>3.11.</w:t>
            </w:r>
            <w:r w:rsidRPr="003F59A1">
              <w:rPr>
                <w:rFonts w:asciiTheme="minorHAnsi" w:hAnsiTheme="minorHAnsi" w:cstheme="minorHAnsi"/>
                <w:b/>
                <w:bCs/>
                <w:sz w:val="20"/>
                <w:szCs w:val="20"/>
                <w:lang w:val="it-IT"/>
              </w:rPr>
              <w:tab/>
              <w:t>Principii orizontale</w:t>
            </w:r>
          </w:p>
          <w:p w14:paraId="6A874A9B"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p>
          <w:p w14:paraId="63461504" w14:textId="77777777" w:rsidR="00574D9B" w:rsidRPr="003F59A1" w:rsidRDefault="00574D9B" w:rsidP="003F59A1">
            <w:pPr>
              <w:autoSpaceDE w:val="0"/>
              <w:autoSpaceDN w:val="0"/>
              <w:adjustRightInd w:val="0"/>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eastAsia="Roboto-Regular" w:hAnsiTheme="minorHAnsi" w:cstheme="minorHAnsi"/>
                <w:sz w:val="20"/>
                <w:szCs w:val="20"/>
                <w:lang w:val="it-IT"/>
              </w:rPr>
            </w:pPr>
            <w:r w:rsidRPr="003F59A1">
              <w:rPr>
                <w:rFonts w:asciiTheme="minorHAnsi" w:hAnsiTheme="minorHAnsi" w:cstheme="minorHAnsi"/>
                <w:b/>
                <w:bCs/>
                <w:sz w:val="20"/>
                <w:szCs w:val="20"/>
                <w:lang w:val="it-IT"/>
              </w:rPr>
              <w:t>[…]</w:t>
            </w:r>
            <w:r w:rsidRPr="003F59A1">
              <w:rPr>
                <w:rFonts w:asciiTheme="minorHAnsi" w:eastAsia="Roboto-Regular" w:hAnsiTheme="minorHAnsi" w:cstheme="minorHAnsi"/>
                <w:sz w:val="20"/>
                <w:szCs w:val="20"/>
                <w:lang w:val="it-IT"/>
              </w:rPr>
              <w:t>În cadrul secțiunii “Egalitate de șanse” solicitantul va prezenta justificări privind respectarea principiilor dezvoltare durabilă, accesibilitate accesibilitate pentru persoanele cu dizabilităţi, egalitatea de șanse, gen și nediscriminare in cadrul proiectului pentru care se solicită finanțare.</w:t>
            </w:r>
          </w:p>
          <w:p w14:paraId="12A12C33" w14:textId="77777777" w:rsidR="00574D9B" w:rsidRPr="003F59A1" w:rsidRDefault="00574D9B" w:rsidP="003F59A1">
            <w:pPr>
              <w:autoSpaceDE w:val="0"/>
              <w:autoSpaceDN w:val="0"/>
              <w:adjustRightInd w:val="0"/>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eastAsia="Roboto-Regular" w:hAnsiTheme="minorHAnsi" w:cstheme="minorHAnsi"/>
                <w:sz w:val="20"/>
                <w:szCs w:val="20"/>
                <w:lang w:val="it-IT"/>
              </w:rPr>
            </w:pPr>
            <w:r w:rsidRPr="003F59A1">
              <w:rPr>
                <w:rFonts w:asciiTheme="minorHAnsi" w:eastAsia="Roboto-Regular" w:hAnsiTheme="minorHAnsi" w:cstheme="minorHAnsi"/>
                <w:sz w:val="20"/>
                <w:szCs w:val="20"/>
                <w:lang w:val="it-IT"/>
              </w:rPr>
              <w:t xml:space="preserve">În cadrul secțiunilor “Egalitate de șanse” și “Dezvoltare durabilă”, solicitantul va prezenta, justificări privind </w:t>
            </w:r>
            <w:r w:rsidRPr="003F59A1">
              <w:rPr>
                <w:rFonts w:asciiTheme="minorHAnsi" w:eastAsia="Roboto-Regular" w:hAnsiTheme="minorHAnsi" w:cstheme="minorHAnsi"/>
                <w:sz w:val="20"/>
                <w:szCs w:val="20"/>
                <w:lang w:val="it-IT"/>
              </w:rPr>
              <w:lastRenderedPageBreak/>
              <w:t>respectarea principiilor dezvoltare durabilă, accesibilitate pentru persoanele cu dizabilităţi, egalitatea de șanse, gen și nediscriminare in cadrul proiectului pentru care se solicită finanțare.</w:t>
            </w:r>
          </w:p>
          <w:p w14:paraId="4C2949AA"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p>
        </w:tc>
      </w:tr>
      <w:tr w:rsidR="00574D9B" w:rsidRPr="003F59A1" w14:paraId="1E4C6BA4" w14:textId="77777777" w:rsidTr="00AE208F">
        <w:trPr>
          <w:trHeight w:val="149"/>
        </w:trPr>
        <w:tc>
          <w:tcPr>
            <w:cnfStyle w:val="001000000000" w:firstRow="0" w:lastRow="0" w:firstColumn="1" w:lastColumn="0" w:oddVBand="0" w:evenVBand="0" w:oddHBand="0" w:evenHBand="0" w:firstRowFirstColumn="0" w:firstRowLastColumn="0" w:lastRowFirstColumn="0" w:lastRowLastColumn="0"/>
            <w:tcW w:w="5000" w:type="pct"/>
            <w:gridSpan w:val="3"/>
          </w:tcPr>
          <w:p w14:paraId="651629BF" w14:textId="77777777" w:rsidR="00574D9B" w:rsidRPr="003F59A1" w:rsidRDefault="00574D9B" w:rsidP="003F59A1">
            <w:pPr>
              <w:spacing w:after="0" w:line="288" w:lineRule="auto"/>
              <w:jc w:val="center"/>
              <w:rPr>
                <w:rFonts w:asciiTheme="minorHAnsi" w:hAnsiTheme="minorHAnsi" w:cstheme="minorHAnsi"/>
                <w:b w:val="0"/>
                <w:sz w:val="20"/>
                <w:szCs w:val="20"/>
              </w:rPr>
            </w:pPr>
            <w:r w:rsidRPr="003F59A1">
              <w:rPr>
                <w:rFonts w:asciiTheme="minorHAnsi" w:hAnsiTheme="minorHAnsi" w:cstheme="minorHAnsi"/>
                <w:sz w:val="20"/>
                <w:szCs w:val="20"/>
              </w:rPr>
              <w:lastRenderedPageBreak/>
              <w:t>Anexa 2 – Declaratia unica</w:t>
            </w:r>
          </w:p>
        </w:tc>
      </w:tr>
      <w:tr w:rsidR="00574D9B" w:rsidRPr="003F59A1" w14:paraId="11806821" w14:textId="77777777" w:rsidTr="00AE208F">
        <w:trPr>
          <w:trHeight w:val="149"/>
        </w:trPr>
        <w:tc>
          <w:tcPr>
            <w:cnfStyle w:val="001000000000" w:firstRow="0" w:lastRow="0" w:firstColumn="1" w:lastColumn="0" w:oddVBand="0" w:evenVBand="0" w:oddHBand="0" w:evenHBand="0" w:firstRowFirstColumn="0" w:firstRowLastColumn="0" w:lastRowFirstColumn="0" w:lastRowLastColumn="0"/>
            <w:tcW w:w="289" w:type="pct"/>
          </w:tcPr>
          <w:p w14:paraId="74CA3197" w14:textId="77777777" w:rsidR="00574D9B" w:rsidRPr="003F59A1" w:rsidRDefault="008C2D07" w:rsidP="003F59A1">
            <w:pPr>
              <w:spacing w:after="0" w:line="288" w:lineRule="auto"/>
              <w:jc w:val="center"/>
              <w:rPr>
                <w:rFonts w:asciiTheme="minorHAnsi" w:hAnsiTheme="minorHAnsi" w:cstheme="minorHAnsi"/>
                <w:sz w:val="20"/>
                <w:szCs w:val="20"/>
              </w:rPr>
            </w:pPr>
            <w:r w:rsidRPr="003F59A1">
              <w:rPr>
                <w:rFonts w:asciiTheme="minorHAnsi" w:hAnsiTheme="minorHAnsi" w:cstheme="minorHAnsi"/>
                <w:sz w:val="20"/>
                <w:szCs w:val="20"/>
              </w:rPr>
              <w:t>1.</w:t>
            </w:r>
          </w:p>
        </w:tc>
        <w:tc>
          <w:tcPr>
            <w:tcW w:w="2244" w:type="pct"/>
          </w:tcPr>
          <w:p w14:paraId="0BDD64D8" w14:textId="77777777" w:rsidR="00574D9B" w:rsidRPr="003F59A1" w:rsidRDefault="00574D9B" w:rsidP="003F59A1">
            <w:pPr>
              <w:pStyle w:val="Heading1"/>
              <w:spacing w:before="0"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sk-SK"/>
              </w:rPr>
            </w:pPr>
            <w:r w:rsidRPr="003F59A1">
              <w:rPr>
                <w:rFonts w:asciiTheme="minorHAnsi" w:hAnsiTheme="minorHAnsi" w:cstheme="minorHAnsi"/>
                <w:sz w:val="20"/>
                <w:szCs w:val="20"/>
                <w:lang w:eastAsia="sk-SK"/>
              </w:rPr>
              <w:t>A. Sunt respectate cerințele specifice de eligibilitate aplicabile proiectului și solicitantului, în condițiile și la termenele prevăzute în Ghidul Solicitantului, după cum urmează:</w:t>
            </w:r>
          </w:p>
          <w:p w14:paraId="47727707" w14:textId="77777777" w:rsidR="00574D9B" w:rsidRPr="003F59A1" w:rsidRDefault="00574D9B" w:rsidP="003F59A1">
            <w:pPr>
              <w:pStyle w:val="Heading1"/>
              <w:spacing w:before="0"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sk-SK"/>
              </w:rPr>
            </w:pPr>
            <w:r w:rsidRPr="003F59A1">
              <w:rPr>
                <w:rFonts w:asciiTheme="minorHAnsi" w:hAnsiTheme="minorHAnsi" w:cstheme="minorHAnsi"/>
                <w:sz w:val="20"/>
                <w:szCs w:val="20"/>
              </w:rPr>
              <w:t>Solicitantul deține pe o perioadă care acoperă momentul depunerii cererii de finanțare și perioadele de evaluare, selecție și contractare, implementare și durabilitate a investiției (perioada de trei ani de la data previzionată pentru efectuarea plății finale în cadrul proiectului), unul din următoarele drepturi asupra imobilului (teren și/sau clădiri) ce face obiectul proiectului, la momentul depunerii cererii de finanțare, astfel:</w:t>
            </w:r>
          </w:p>
          <w:p w14:paraId="0D4D291A" w14:textId="77777777" w:rsidR="00574D9B" w:rsidRPr="003F59A1" w:rsidRDefault="00574D9B" w:rsidP="003F59A1">
            <w:pPr>
              <w:pStyle w:val="Index"/>
              <w:spacing w:after="0" w:line="288" w:lineRule="auto"/>
              <w:ind w:left="14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59A1">
              <w:rPr>
                <w:rFonts w:cstheme="minorHAnsi"/>
                <w:sz w:val="20"/>
                <w:szCs w:val="20"/>
              </w:rPr>
              <w:t>Pentru investiții care includ lucrări de construcție ce se supun autorizării</w:t>
            </w:r>
          </w:p>
          <w:p w14:paraId="642E90F3" w14:textId="77777777" w:rsidR="00574D9B" w:rsidRPr="003F59A1" w:rsidRDefault="00574D9B" w:rsidP="003F59A1">
            <w:pPr>
              <w:pStyle w:val="Index"/>
              <w:numPr>
                <w:ilvl w:val="0"/>
                <w:numId w:val="36"/>
              </w:numPr>
              <w:spacing w:after="0"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59A1">
              <w:rPr>
                <w:rFonts w:cstheme="minorHAnsi"/>
                <w:sz w:val="20"/>
                <w:szCs w:val="20"/>
              </w:rPr>
              <w:t>dreptul de proprietate privată;</w:t>
            </w:r>
          </w:p>
          <w:p w14:paraId="697BB78E" w14:textId="77777777" w:rsidR="00574D9B" w:rsidRPr="003F59A1" w:rsidRDefault="00574D9B" w:rsidP="003F59A1">
            <w:pPr>
              <w:pStyle w:val="Index"/>
              <w:numPr>
                <w:ilvl w:val="0"/>
                <w:numId w:val="36"/>
              </w:numPr>
              <w:spacing w:after="0"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59A1">
              <w:rPr>
                <w:rFonts w:cstheme="minorHAnsi"/>
                <w:sz w:val="20"/>
                <w:szCs w:val="20"/>
              </w:rPr>
              <w:t>dreptul de concesiune;</w:t>
            </w:r>
          </w:p>
          <w:p w14:paraId="4A3DB766" w14:textId="77777777" w:rsidR="00574D9B" w:rsidRPr="003F59A1" w:rsidRDefault="00574D9B" w:rsidP="003F59A1">
            <w:pPr>
              <w:pStyle w:val="Index"/>
              <w:numPr>
                <w:ilvl w:val="0"/>
                <w:numId w:val="36"/>
              </w:numPr>
              <w:spacing w:after="0"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59A1">
              <w:rPr>
                <w:rFonts w:cstheme="minorHAnsi"/>
                <w:sz w:val="20"/>
                <w:szCs w:val="20"/>
              </w:rPr>
              <w:t>dreptul de superficie;</w:t>
            </w:r>
          </w:p>
          <w:p w14:paraId="3CB1A4B6" w14:textId="77777777" w:rsidR="00574D9B" w:rsidRPr="003F59A1" w:rsidRDefault="00574D9B" w:rsidP="003F59A1">
            <w:pPr>
              <w:pStyle w:val="Index"/>
              <w:spacing w:after="0" w:line="288" w:lineRule="auto"/>
              <w:ind w:left="708"/>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59A1">
              <w:rPr>
                <w:rFonts w:cstheme="minorHAnsi"/>
                <w:sz w:val="20"/>
                <w:szCs w:val="20"/>
              </w:rPr>
              <w:t>sau</w:t>
            </w:r>
          </w:p>
          <w:p w14:paraId="0608C019" w14:textId="77777777" w:rsidR="00574D9B" w:rsidRPr="003F59A1" w:rsidRDefault="00574D9B" w:rsidP="003F59A1">
            <w:pPr>
              <w:pStyle w:val="Index"/>
              <w:spacing w:after="0" w:line="288" w:lineRule="auto"/>
              <w:ind w:firstLine="142"/>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59A1">
              <w:rPr>
                <w:rFonts w:cstheme="minorHAnsi"/>
                <w:sz w:val="20"/>
                <w:szCs w:val="20"/>
              </w:rPr>
              <w:t>Pentru investiții care includ doar servicii și/sau dotări și lucrări de construcție ce NU se supun autorizării:</w:t>
            </w:r>
          </w:p>
          <w:p w14:paraId="18BE3ABA" w14:textId="77777777" w:rsidR="00574D9B" w:rsidRPr="003F59A1" w:rsidRDefault="00574D9B" w:rsidP="003F59A1">
            <w:pPr>
              <w:pStyle w:val="Index"/>
              <w:numPr>
                <w:ilvl w:val="0"/>
                <w:numId w:val="36"/>
              </w:numPr>
              <w:spacing w:after="0"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59A1">
              <w:rPr>
                <w:rFonts w:cstheme="minorHAnsi"/>
                <w:sz w:val="20"/>
                <w:szCs w:val="20"/>
              </w:rPr>
              <w:t>dreptul de proprietate privată,</w:t>
            </w:r>
          </w:p>
          <w:p w14:paraId="54DFBB86" w14:textId="77777777" w:rsidR="00574D9B" w:rsidRPr="003F59A1" w:rsidRDefault="00574D9B" w:rsidP="003F59A1">
            <w:pPr>
              <w:pStyle w:val="Index"/>
              <w:numPr>
                <w:ilvl w:val="0"/>
                <w:numId w:val="36"/>
              </w:numPr>
              <w:spacing w:after="0"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59A1">
              <w:rPr>
                <w:rFonts w:cstheme="minorHAnsi"/>
                <w:sz w:val="20"/>
                <w:szCs w:val="20"/>
              </w:rPr>
              <w:t>dreptul de concesiune,</w:t>
            </w:r>
          </w:p>
          <w:p w14:paraId="2629E83C" w14:textId="77777777" w:rsidR="00574D9B" w:rsidRPr="003F59A1" w:rsidRDefault="00574D9B" w:rsidP="003F59A1">
            <w:pPr>
              <w:pStyle w:val="Index"/>
              <w:numPr>
                <w:ilvl w:val="0"/>
                <w:numId w:val="36"/>
              </w:numPr>
              <w:spacing w:after="0"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59A1">
              <w:rPr>
                <w:rFonts w:cstheme="minorHAnsi"/>
                <w:sz w:val="20"/>
                <w:szCs w:val="20"/>
              </w:rPr>
              <w:t>dreptul de superficie,</w:t>
            </w:r>
          </w:p>
          <w:p w14:paraId="30BF167F" w14:textId="77777777" w:rsidR="00574D9B" w:rsidRPr="003F59A1" w:rsidRDefault="00574D9B" w:rsidP="003F59A1">
            <w:pPr>
              <w:pStyle w:val="Index"/>
              <w:numPr>
                <w:ilvl w:val="0"/>
                <w:numId w:val="36"/>
              </w:numPr>
              <w:spacing w:after="0"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59A1">
              <w:rPr>
                <w:rFonts w:cstheme="minorHAnsi"/>
                <w:sz w:val="20"/>
                <w:szCs w:val="20"/>
              </w:rPr>
              <w:t xml:space="preserve">dreptul de uzufruct, </w:t>
            </w:r>
          </w:p>
          <w:p w14:paraId="2DCED1AA" w14:textId="77777777" w:rsidR="00574D9B" w:rsidRPr="003F59A1" w:rsidRDefault="00574D9B" w:rsidP="003F59A1">
            <w:pPr>
              <w:pStyle w:val="Index"/>
              <w:numPr>
                <w:ilvl w:val="0"/>
                <w:numId w:val="36"/>
              </w:numPr>
              <w:spacing w:after="0"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59A1">
              <w:rPr>
                <w:rFonts w:cstheme="minorHAnsi"/>
                <w:sz w:val="20"/>
                <w:szCs w:val="20"/>
              </w:rPr>
              <w:t>împrumutul de folosință (comodat) sau</w:t>
            </w:r>
          </w:p>
          <w:p w14:paraId="724E4431" w14:textId="77777777" w:rsidR="00574D9B" w:rsidRPr="003F59A1" w:rsidRDefault="00574D9B" w:rsidP="003F59A1">
            <w:pPr>
              <w:pStyle w:val="Index"/>
              <w:numPr>
                <w:ilvl w:val="0"/>
                <w:numId w:val="36"/>
              </w:numPr>
              <w:spacing w:after="0"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59A1">
              <w:rPr>
                <w:rFonts w:cstheme="minorHAnsi"/>
                <w:sz w:val="20"/>
                <w:szCs w:val="20"/>
              </w:rPr>
              <w:t>dreptul de închiriere/locațiune.</w:t>
            </w:r>
          </w:p>
          <w:p w14:paraId="3F9AF90C" w14:textId="77777777" w:rsidR="00574D9B" w:rsidRPr="003F59A1" w:rsidRDefault="00574D9B" w:rsidP="003F59A1">
            <w:pPr>
              <w:pStyle w:val="Heading1"/>
              <w:spacing w:before="0"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sk-SK"/>
              </w:rPr>
            </w:pPr>
            <w:r w:rsidRPr="003F59A1">
              <w:rPr>
                <w:rFonts w:asciiTheme="minorHAnsi" w:hAnsiTheme="minorHAnsi" w:cstheme="minorHAnsi"/>
                <w:sz w:val="20"/>
                <w:szCs w:val="20"/>
                <w:lang w:eastAsia="sk-SK"/>
              </w:rPr>
              <w:fldChar w:fldCharType="begin">
                <w:ffData>
                  <w:name w:val=""/>
                  <w:enabled/>
                  <w:calcOnExit w:val="0"/>
                  <w:checkBox>
                    <w:sizeAuto/>
                    <w:default w:val="0"/>
                  </w:checkBox>
                </w:ffData>
              </w:fldChar>
            </w:r>
            <w:r w:rsidRPr="003F59A1">
              <w:rPr>
                <w:rFonts w:asciiTheme="minorHAnsi" w:hAnsiTheme="minorHAnsi" w:cstheme="minorHAnsi"/>
                <w:sz w:val="20"/>
                <w:szCs w:val="20"/>
                <w:lang w:eastAsia="sk-SK"/>
              </w:rPr>
              <w:instrText xml:space="preserve"> FORMCHECKBOX </w:instrText>
            </w:r>
            <w:r w:rsidR="003F59A1" w:rsidRPr="003F59A1">
              <w:rPr>
                <w:rFonts w:asciiTheme="minorHAnsi" w:hAnsiTheme="minorHAnsi" w:cstheme="minorHAnsi"/>
                <w:sz w:val="20"/>
                <w:szCs w:val="20"/>
                <w:lang w:eastAsia="sk-SK"/>
              </w:rPr>
            </w:r>
            <w:r w:rsidR="003F59A1" w:rsidRPr="003F59A1">
              <w:rPr>
                <w:rFonts w:asciiTheme="minorHAnsi" w:hAnsiTheme="minorHAnsi" w:cstheme="minorHAnsi"/>
                <w:sz w:val="20"/>
                <w:szCs w:val="20"/>
                <w:lang w:eastAsia="sk-SK"/>
              </w:rPr>
              <w:fldChar w:fldCharType="separate"/>
            </w:r>
            <w:r w:rsidRPr="003F59A1">
              <w:rPr>
                <w:rFonts w:asciiTheme="minorHAnsi" w:hAnsiTheme="minorHAnsi" w:cstheme="minorHAnsi"/>
                <w:sz w:val="20"/>
                <w:szCs w:val="20"/>
                <w:lang w:eastAsia="sk-SK"/>
              </w:rPr>
              <w:fldChar w:fldCharType="end"/>
            </w:r>
            <w:r w:rsidRPr="003F59A1">
              <w:rPr>
                <w:rFonts w:asciiTheme="minorHAnsi" w:hAnsiTheme="minorHAnsi" w:cstheme="minorHAnsi"/>
                <w:sz w:val="20"/>
                <w:szCs w:val="20"/>
                <w:lang w:eastAsia="sk-SK"/>
              </w:rPr>
              <w:t xml:space="preserve"> Imobilul (teren și/sau clădiri) vizat de investitie: </w:t>
            </w:r>
          </w:p>
          <w:p w14:paraId="375114E8" w14:textId="77777777" w:rsidR="00574D9B" w:rsidRPr="003F59A1" w:rsidRDefault="00574D9B" w:rsidP="003F59A1">
            <w:pPr>
              <w:pStyle w:val="Index"/>
              <w:numPr>
                <w:ilvl w:val="0"/>
                <w:numId w:val="36"/>
              </w:numPr>
              <w:spacing w:after="0"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59A1">
              <w:rPr>
                <w:rFonts w:cstheme="minorHAnsi"/>
                <w:sz w:val="20"/>
                <w:szCs w:val="20"/>
              </w:rPr>
              <w:t xml:space="preserve">este liber de orice sarcini sau interdicţii ce afectează implementarea proiectului, </w:t>
            </w:r>
          </w:p>
          <w:p w14:paraId="3C9BD010" w14:textId="77777777" w:rsidR="00574D9B" w:rsidRPr="003F59A1" w:rsidRDefault="00574D9B" w:rsidP="003F59A1">
            <w:pPr>
              <w:pStyle w:val="Index"/>
              <w:numPr>
                <w:ilvl w:val="0"/>
                <w:numId w:val="36"/>
              </w:numPr>
              <w:spacing w:after="0"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59A1">
              <w:rPr>
                <w:rFonts w:cstheme="minorHAnsi"/>
                <w:sz w:val="20"/>
                <w:szCs w:val="20"/>
              </w:rPr>
              <w:t xml:space="preserve">nu face obiectul unor litigii având ca obiect dreptul invocat de către solicitant pentru realizarea proiectului, aflate în curs de soluţionare la instanţele judecătoreşti, </w:t>
            </w:r>
          </w:p>
          <w:p w14:paraId="4089D01A" w14:textId="77777777" w:rsidR="00574D9B" w:rsidRPr="003F59A1" w:rsidRDefault="00574D9B" w:rsidP="003F59A1">
            <w:pPr>
              <w:pStyle w:val="Index"/>
              <w:numPr>
                <w:ilvl w:val="0"/>
                <w:numId w:val="36"/>
              </w:numPr>
              <w:spacing w:after="0"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59A1">
              <w:rPr>
                <w:rFonts w:cstheme="minorHAnsi"/>
                <w:sz w:val="20"/>
                <w:szCs w:val="20"/>
              </w:rPr>
              <w:t>nu face obiectul revendicărilor potrivit unor legi speciale în materie sau dreptului comun.</w:t>
            </w:r>
          </w:p>
          <w:p w14:paraId="02014A91" w14:textId="77777777" w:rsidR="00574D9B" w:rsidRPr="003F59A1" w:rsidRDefault="00574D9B" w:rsidP="003F59A1">
            <w:pPr>
              <w:pStyle w:val="bullet"/>
              <w:numPr>
                <w:ilvl w:val="0"/>
                <w:numId w:val="0"/>
              </w:numPr>
              <w:spacing w:before="0" w:after="0" w:line="288" w:lineRule="auto"/>
              <w:ind w:left="64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Cs w:val="20"/>
                <w:lang w:eastAsia="sk-SK"/>
              </w:rPr>
            </w:pPr>
          </w:p>
          <w:p w14:paraId="06965D58" w14:textId="77777777" w:rsidR="00574D9B" w:rsidRPr="003F59A1" w:rsidRDefault="00574D9B" w:rsidP="003F59A1">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p>
        </w:tc>
        <w:tc>
          <w:tcPr>
            <w:tcW w:w="2467" w:type="pct"/>
          </w:tcPr>
          <w:p w14:paraId="5187A314" w14:textId="77777777" w:rsidR="00574D9B" w:rsidRPr="003F59A1" w:rsidRDefault="00574D9B" w:rsidP="003F59A1">
            <w:pPr>
              <w:pStyle w:val="Heading1"/>
              <w:spacing w:before="0"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sk-SK"/>
              </w:rPr>
            </w:pPr>
            <w:r w:rsidRPr="003F59A1">
              <w:rPr>
                <w:rFonts w:asciiTheme="minorHAnsi" w:hAnsiTheme="minorHAnsi" w:cstheme="minorHAnsi"/>
                <w:sz w:val="20"/>
                <w:szCs w:val="20"/>
                <w:lang w:eastAsia="sk-SK"/>
              </w:rPr>
              <w:t>A. Sunt respectate cerințele specifice de eligibilitate aplicabile proiectului și solicitantului, în condițiile și la termenele prevăzute în Ghidul Solicitantului, după cum urmează:</w:t>
            </w:r>
          </w:p>
          <w:p w14:paraId="5B882A3E" w14:textId="77777777" w:rsidR="00574D9B" w:rsidRPr="003F59A1" w:rsidRDefault="00574D9B" w:rsidP="003F59A1">
            <w:pPr>
              <w:pStyle w:val="Heading1"/>
              <w:spacing w:before="0"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sk-SK"/>
              </w:rPr>
            </w:pPr>
            <w:bookmarkStart w:id="2" w:name="_Hlk150856376"/>
            <w:r w:rsidRPr="003F59A1">
              <w:rPr>
                <w:rFonts w:asciiTheme="minorHAnsi" w:hAnsiTheme="minorHAnsi" w:cstheme="minorHAnsi"/>
                <w:sz w:val="20"/>
                <w:szCs w:val="20"/>
              </w:rPr>
              <w:t>Solicitantul deține pe o perioadă care acoperă momentul depunerii cererii de finanțare și perioadele de evaluare, selecție și contractare, implementare și durabilitate a investiției (perioada de trei ani de la data previzionată pentru efectuarea plății finale în cadrul proiectului), unul din următoarele drepturi asupra imobilului (teren și/sau clădiri) ce face obiectul proiectului, la momentul depunerii cererii de finanțare, astfel:</w:t>
            </w:r>
          </w:p>
          <w:p w14:paraId="11C98456" w14:textId="77777777" w:rsidR="00574D9B" w:rsidRPr="003F59A1" w:rsidRDefault="00574D9B" w:rsidP="003F59A1">
            <w:pPr>
              <w:pStyle w:val="Index"/>
              <w:spacing w:after="0" w:line="288" w:lineRule="auto"/>
              <w:ind w:left="142"/>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3F59A1">
              <w:rPr>
                <w:rFonts w:cstheme="minorHAnsi"/>
                <w:b/>
                <w:bCs/>
                <w:sz w:val="20"/>
                <w:szCs w:val="20"/>
              </w:rPr>
              <w:t>Pentru investiții care includ lucrări de construcție ce se supun autorizării</w:t>
            </w:r>
          </w:p>
          <w:p w14:paraId="7AE69BB9" w14:textId="77777777" w:rsidR="00574D9B" w:rsidRPr="003F59A1" w:rsidRDefault="00574D9B" w:rsidP="003F59A1">
            <w:pPr>
              <w:pStyle w:val="Index"/>
              <w:numPr>
                <w:ilvl w:val="0"/>
                <w:numId w:val="34"/>
              </w:numPr>
              <w:spacing w:after="0"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59A1">
              <w:rPr>
                <w:rFonts w:cstheme="minorHAnsi"/>
                <w:sz w:val="20"/>
                <w:szCs w:val="20"/>
              </w:rPr>
              <w:t>dreptul de proprietate privată;</w:t>
            </w:r>
          </w:p>
          <w:p w14:paraId="7BF10928" w14:textId="77777777" w:rsidR="00574D9B" w:rsidRPr="003F59A1" w:rsidRDefault="00574D9B" w:rsidP="003F59A1">
            <w:pPr>
              <w:pStyle w:val="Index"/>
              <w:numPr>
                <w:ilvl w:val="0"/>
                <w:numId w:val="34"/>
              </w:numPr>
              <w:spacing w:after="0"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59A1">
              <w:rPr>
                <w:rFonts w:cstheme="minorHAnsi"/>
                <w:sz w:val="20"/>
                <w:szCs w:val="20"/>
              </w:rPr>
              <w:t>dreptul de concesiune;</w:t>
            </w:r>
          </w:p>
          <w:p w14:paraId="68F93499" w14:textId="77777777" w:rsidR="00574D9B" w:rsidRPr="003F59A1" w:rsidRDefault="00574D9B" w:rsidP="003F59A1">
            <w:pPr>
              <w:pStyle w:val="Index"/>
              <w:numPr>
                <w:ilvl w:val="0"/>
                <w:numId w:val="34"/>
              </w:numPr>
              <w:spacing w:after="0"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59A1">
              <w:rPr>
                <w:rFonts w:cstheme="minorHAnsi"/>
                <w:sz w:val="20"/>
                <w:szCs w:val="20"/>
              </w:rPr>
              <w:t>dreptul de superficie;</w:t>
            </w:r>
          </w:p>
          <w:p w14:paraId="3B63AF2B" w14:textId="77777777" w:rsidR="00574D9B" w:rsidRPr="003F59A1" w:rsidRDefault="00195156" w:rsidP="003F59A1">
            <w:pPr>
              <w:pStyle w:val="Heading1"/>
              <w:spacing w:before="0"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lang w:eastAsia="sk-SK"/>
              </w:rPr>
            </w:pPr>
            <w:r w:rsidRPr="003F59A1">
              <w:rPr>
                <w:rFonts w:asciiTheme="minorHAnsi" w:hAnsiTheme="minorHAnsi" w:cstheme="minorHAnsi"/>
                <w:b w:val="0"/>
                <w:bCs w:val="0"/>
                <w:sz w:val="20"/>
                <w:szCs w:val="20"/>
                <w:lang w:eastAsia="sk-SK"/>
              </w:rPr>
              <w:t>I</w:t>
            </w:r>
            <w:r w:rsidR="00574D9B" w:rsidRPr="003F59A1">
              <w:rPr>
                <w:rFonts w:asciiTheme="minorHAnsi" w:hAnsiTheme="minorHAnsi" w:cstheme="minorHAnsi"/>
                <w:b w:val="0"/>
                <w:bCs w:val="0"/>
                <w:sz w:val="20"/>
                <w:szCs w:val="20"/>
                <w:lang w:eastAsia="sk-SK"/>
              </w:rPr>
              <w:t xml:space="preserve">mobilul (teren și/sau clădiri) vizat de investitie: </w:t>
            </w:r>
          </w:p>
          <w:p w14:paraId="7A43D970" w14:textId="77777777" w:rsidR="00574D9B" w:rsidRPr="003F59A1" w:rsidRDefault="00574D9B" w:rsidP="003F59A1">
            <w:pPr>
              <w:pStyle w:val="Index"/>
              <w:numPr>
                <w:ilvl w:val="0"/>
                <w:numId w:val="34"/>
              </w:numPr>
              <w:spacing w:after="0"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59A1">
              <w:rPr>
                <w:rFonts w:cstheme="minorHAnsi"/>
                <w:sz w:val="20"/>
                <w:szCs w:val="20"/>
              </w:rPr>
              <w:t xml:space="preserve">este liber de orice sarcini sau interdicţii ce afectează implementarea proiectului, </w:t>
            </w:r>
          </w:p>
          <w:p w14:paraId="17F98F35" w14:textId="77777777" w:rsidR="00574D9B" w:rsidRPr="003F59A1" w:rsidRDefault="00574D9B" w:rsidP="003F59A1">
            <w:pPr>
              <w:pStyle w:val="Index"/>
              <w:numPr>
                <w:ilvl w:val="0"/>
                <w:numId w:val="34"/>
              </w:numPr>
              <w:spacing w:after="0"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59A1">
              <w:rPr>
                <w:rFonts w:cstheme="minorHAnsi"/>
                <w:sz w:val="20"/>
                <w:szCs w:val="20"/>
              </w:rPr>
              <w:t xml:space="preserve">nu face obiectul unor litigii având ca obiect dreptul invocat de către solicitant pentru realizarea proiectului, aflate în curs de soluţionare la instanţele judecătoreşti, </w:t>
            </w:r>
          </w:p>
          <w:p w14:paraId="5BF79EEC" w14:textId="77777777" w:rsidR="00574D9B" w:rsidRPr="003F59A1" w:rsidRDefault="00574D9B" w:rsidP="003F59A1">
            <w:pPr>
              <w:pStyle w:val="Index"/>
              <w:numPr>
                <w:ilvl w:val="0"/>
                <w:numId w:val="34"/>
              </w:numPr>
              <w:spacing w:after="0"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59A1">
              <w:rPr>
                <w:rFonts w:cstheme="minorHAnsi"/>
                <w:sz w:val="20"/>
                <w:szCs w:val="20"/>
              </w:rPr>
              <w:t>nu face obiectul revendicărilor potrivit unor legi speciale în materie sau dreptului comun.</w:t>
            </w:r>
          </w:p>
          <w:p w14:paraId="4598A631" w14:textId="77777777" w:rsidR="00574D9B" w:rsidRPr="003F59A1" w:rsidRDefault="00574D9B" w:rsidP="003F59A1">
            <w:pPr>
              <w:pStyle w:val="Index"/>
              <w:spacing w:after="0" w:line="288" w:lineRule="auto"/>
              <w:ind w:left="708"/>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59A1">
              <w:rPr>
                <w:rFonts w:cstheme="minorHAnsi"/>
                <w:sz w:val="20"/>
                <w:szCs w:val="20"/>
              </w:rPr>
              <w:t>sau</w:t>
            </w:r>
          </w:p>
          <w:p w14:paraId="0C2C7335" w14:textId="77777777" w:rsidR="00574D9B" w:rsidRPr="003F59A1" w:rsidRDefault="00574D9B" w:rsidP="003F59A1">
            <w:pPr>
              <w:pStyle w:val="Index"/>
              <w:spacing w:after="0" w:line="28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3F59A1">
              <w:rPr>
                <w:rFonts w:cstheme="minorHAnsi"/>
                <w:b/>
                <w:bCs/>
                <w:sz w:val="20"/>
                <w:szCs w:val="20"/>
              </w:rPr>
              <w:t>Pentru investiții care includ doar servicii și/sau dotări și lucrări de construcție ce NU se supun autorizării:</w:t>
            </w:r>
          </w:p>
          <w:p w14:paraId="204C5DB8" w14:textId="77777777" w:rsidR="00574D9B" w:rsidRPr="003F59A1" w:rsidRDefault="00574D9B" w:rsidP="003F59A1">
            <w:pPr>
              <w:pStyle w:val="Index"/>
              <w:numPr>
                <w:ilvl w:val="0"/>
                <w:numId w:val="34"/>
              </w:numPr>
              <w:spacing w:after="0"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59A1">
              <w:rPr>
                <w:rFonts w:cstheme="minorHAnsi"/>
                <w:sz w:val="20"/>
                <w:szCs w:val="20"/>
              </w:rPr>
              <w:t>dreptul de proprietate privată,</w:t>
            </w:r>
          </w:p>
          <w:p w14:paraId="2CB42ECA" w14:textId="77777777" w:rsidR="00574D9B" w:rsidRPr="003F59A1" w:rsidRDefault="00574D9B" w:rsidP="003F59A1">
            <w:pPr>
              <w:pStyle w:val="Index"/>
              <w:numPr>
                <w:ilvl w:val="0"/>
                <w:numId w:val="34"/>
              </w:numPr>
              <w:spacing w:after="0"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59A1">
              <w:rPr>
                <w:rFonts w:cstheme="minorHAnsi"/>
                <w:sz w:val="20"/>
                <w:szCs w:val="20"/>
              </w:rPr>
              <w:t>dreptul de concesiune,</w:t>
            </w:r>
          </w:p>
          <w:p w14:paraId="1773D826" w14:textId="77777777" w:rsidR="00574D9B" w:rsidRPr="003F59A1" w:rsidRDefault="00574D9B" w:rsidP="003F59A1">
            <w:pPr>
              <w:pStyle w:val="Index"/>
              <w:numPr>
                <w:ilvl w:val="0"/>
                <w:numId w:val="34"/>
              </w:numPr>
              <w:spacing w:after="0"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59A1">
              <w:rPr>
                <w:rFonts w:cstheme="minorHAnsi"/>
                <w:sz w:val="20"/>
                <w:szCs w:val="20"/>
              </w:rPr>
              <w:t>dreptul de superficie,</w:t>
            </w:r>
          </w:p>
          <w:p w14:paraId="5237D856" w14:textId="77777777" w:rsidR="00574D9B" w:rsidRPr="003F59A1" w:rsidRDefault="00574D9B" w:rsidP="003F59A1">
            <w:pPr>
              <w:pStyle w:val="Index"/>
              <w:numPr>
                <w:ilvl w:val="0"/>
                <w:numId w:val="34"/>
              </w:numPr>
              <w:spacing w:after="0"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59A1">
              <w:rPr>
                <w:rFonts w:cstheme="minorHAnsi"/>
                <w:sz w:val="20"/>
                <w:szCs w:val="20"/>
              </w:rPr>
              <w:t xml:space="preserve">dreptul de uzufruct, </w:t>
            </w:r>
          </w:p>
          <w:p w14:paraId="43732D5D" w14:textId="77777777" w:rsidR="00574D9B" w:rsidRPr="003F59A1" w:rsidRDefault="00574D9B" w:rsidP="003F59A1">
            <w:pPr>
              <w:pStyle w:val="Index"/>
              <w:numPr>
                <w:ilvl w:val="0"/>
                <w:numId w:val="34"/>
              </w:numPr>
              <w:spacing w:after="0"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59A1">
              <w:rPr>
                <w:rFonts w:cstheme="minorHAnsi"/>
                <w:sz w:val="20"/>
                <w:szCs w:val="20"/>
              </w:rPr>
              <w:t>împrumutul de folosință (comodat) sau</w:t>
            </w:r>
          </w:p>
          <w:p w14:paraId="34A0259F" w14:textId="77777777" w:rsidR="00574D9B" w:rsidRPr="003F59A1" w:rsidRDefault="00574D9B" w:rsidP="003F59A1">
            <w:pPr>
              <w:pStyle w:val="Index"/>
              <w:numPr>
                <w:ilvl w:val="0"/>
                <w:numId w:val="34"/>
              </w:numPr>
              <w:spacing w:after="0"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59A1">
              <w:rPr>
                <w:rFonts w:cstheme="minorHAnsi"/>
                <w:sz w:val="20"/>
                <w:szCs w:val="20"/>
              </w:rPr>
              <w:t>dreptul de închiriere/locațiune.</w:t>
            </w:r>
          </w:p>
          <w:bookmarkEnd w:id="2"/>
          <w:p w14:paraId="7ED0209F" w14:textId="77777777" w:rsidR="00574D9B" w:rsidRPr="003F59A1" w:rsidRDefault="00574D9B" w:rsidP="003F59A1">
            <w:pPr>
              <w:pStyle w:val="ListParagraph"/>
              <w:spacing w:line="288" w:lineRule="auto"/>
              <w:ind w:left="-1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tc>
      </w:tr>
      <w:tr w:rsidR="00574D9B" w:rsidRPr="003F59A1" w14:paraId="56392DA6" w14:textId="77777777" w:rsidTr="00AE208F">
        <w:trPr>
          <w:trHeight w:val="149"/>
        </w:trPr>
        <w:tc>
          <w:tcPr>
            <w:cnfStyle w:val="001000000000" w:firstRow="0" w:lastRow="0" w:firstColumn="1" w:lastColumn="0" w:oddVBand="0" w:evenVBand="0" w:oddHBand="0" w:evenHBand="0" w:firstRowFirstColumn="0" w:firstRowLastColumn="0" w:lastRowFirstColumn="0" w:lastRowLastColumn="0"/>
            <w:tcW w:w="289" w:type="pct"/>
          </w:tcPr>
          <w:p w14:paraId="062770EA" w14:textId="77777777" w:rsidR="00574D9B" w:rsidRPr="003F59A1" w:rsidRDefault="00574D9B" w:rsidP="003F59A1">
            <w:pPr>
              <w:spacing w:after="0" w:line="288" w:lineRule="auto"/>
              <w:jc w:val="center"/>
              <w:rPr>
                <w:rFonts w:asciiTheme="minorHAnsi" w:hAnsiTheme="minorHAnsi" w:cstheme="minorHAnsi"/>
                <w:sz w:val="20"/>
                <w:szCs w:val="20"/>
              </w:rPr>
            </w:pPr>
            <w:r w:rsidRPr="003F59A1">
              <w:rPr>
                <w:rFonts w:asciiTheme="minorHAnsi" w:hAnsiTheme="minorHAnsi" w:cstheme="minorHAnsi"/>
                <w:sz w:val="20"/>
                <w:szCs w:val="20"/>
              </w:rPr>
              <w:lastRenderedPageBreak/>
              <w:t>2.</w:t>
            </w:r>
          </w:p>
        </w:tc>
        <w:tc>
          <w:tcPr>
            <w:tcW w:w="2244" w:type="pct"/>
          </w:tcPr>
          <w:p w14:paraId="322379F4" w14:textId="77777777" w:rsidR="00574D9B" w:rsidRPr="003F59A1" w:rsidRDefault="00574D9B" w:rsidP="003F59A1">
            <w:pPr>
              <w:pStyle w:val="Heading2"/>
              <w:spacing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A. Sunt respectate cerințele specifice de eligibilitate aplicabile proiectului și solicitantului, în condițiile și la termenele prevăzute în Ghidul Solicitantului, după cum urmează:</w:t>
            </w:r>
          </w:p>
          <w:p w14:paraId="160A6148" w14:textId="77777777" w:rsidR="00574D9B" w:rsidRPr="003F59A1" w:rsidRDefault="00574D9B" w:rsidP="003F59A1">
            <w:pPr>
              <w:pStyle w:val="Heading1"/>
              <w:spacing w:before="0"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sk-SK"/>
              </w:rPr>
            </w:pPr>
            <w:r w:rsidRPr="003F59A1">
              <w:rPr>
                <w:rFonts w:asciiTheme="minorHAnsi" w:hAnsiTheme="minorHAnsi" w:cstheme="minorHAnsi"/>
                <w:sz w:val="20"/>
                <w:szCs w:val="20"/>
                <w:lang w:eastAsia="sk-SK"/>
              </w:rPr>
              <w:t>[...]</w:t>
            </w:r>
          </w:p>
          <w:p w14:paraId="2742C041"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sk-SK"/>
              </w:rPr>
            </w:pPr>
            <w:r w:rsidRPr="003F59A1">
              <w:rPr>
                <w:rFonts w:asciiTheme="minorHAnsi" w:hAnsiTheme="minorHAnsi" w:cstheme="minorHAnsi"/>
                <w:sz w:val="20"/>
                <w:szCs w:val="20"/>
                <w:lang w:eastAsia="sk-SK"/>
              </w:rPr>
              <w:t>Proiectul respectă principiile privind dezvoltarea durabilă, egalitatea de șanse, gen, accesibilitate și nediscriminarea</w:t>
            </w:r>
          </w:p>
          <w:p w14:paraId="46D640D3"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sk-SK"/>
              </w:rPr>
            </w:pPr>
            <w:r w:rsidRPr="003F59A1">
              <w:rPr>
                <w:rFonts w:asciiTheme="minorHAnsi" w:hAnsiTheme="minorHAnsi" w:cstheme="minorHAnsi"/>
                <w:sz w:val="20"/>
                <w:szCs w:val="20"/>
                <w:lang w:eastAsia="sk-SK"/>
              </w:rPr>
              <w:t>[...]</w:t>
            </w:r>
          </w:p>
        </w:tc>
        <w:tc>
          <w:tcPr>
            <w:tcW w:w="2467" w:type="pct"/>
          </w:tcPr>
          <w:p w14:paraId="2481B5DF" w14:textId="77777777" w:rsidR="00574D9B" w:rsidRPr="003F59A1" w:rsidRDefault="00574D9B" w:rsidP="003F59A1">
            <w:pPr>
              <w:pStyle w:val="Heading2"/>
              <w:spacing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b/>
                <w:bCs/>
                <w:sz w:val="20"/>
                <w:szCs w:val="20"/>
              </w:rPr>
              <w:t>A. Sunt respectate cerințele specifice de eligibilitate aplicabile proiectului și solicitantului, în condițiile și la termenele prevăzute în Ghidul Solicitantului, după cum urmează:</w:t>
            </w:r>
          </w:p>
          <w:p w14:paraId="1F2AEFF9" w14:textId="77777777" w:rsidR="00574D9B" w:rsidRPr="003F59A1" w:rsidRDefault="00574D9B" w:rsidP="003F59A1">
            <w:pPr>
              <w:pStyle w:val="Heading1"/>
              <w:spacing w:before="0"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sk-SK"/>
              </w:rPr>
            </w:pPr>
            <w:r w:rsidRPr="003F59A1">
              <w:rPr>
                <w:rFonts w:asciiTheme="minorHAnsi" w:hAnsiTheme="minorHAnsi" w:cstheme="minorHAnsi"/>
                <w:sz w:val="20"/>
                <w:szCs w:val="20"/>
                <w:lang w:eastAsia="sk-SK"/>
              </w:rPr>
              <w:t>[...]</w:t>
            </w:r>
          </w:p>
          <w:p w14:paraId="4D44F3A1" w14:textId="77777777" w:rsidR="00574D9B" w:rsidRPr="003F59A1" w:rsidRDefault="00574D9B" w:rsidP="003F59A1">
            <w:pPr>
              <w:spacing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sk-SK"/>
              </w:rPr>
            </w:pPr>
            <w:r w:rsidRPr="003F59A1">
              <w:rPr>
                <w:rFonts w:asciiTheme="minorHAnsi" w:hAnsiTheme="minorHAnsi" w:cstheme="minorHAnsi"/>
                <w:sz w:val="20"/>
                <w:szCs w:val="20"/>
                <w:lang w:eastAsia="sk-SK"/>
              </w:rPr>
              <w:t>Proiectul respectă principiile privind dezvoltarea durabilă, egalitatea de șanse, gen, accesibilitate pentru persoanele cu dizabilităţi și nediscriminarea</w:t>
            </w:r>
          </w:p>
          <w:p w14:paraId="69434EF6" w14:textId="77777777" w:rsidR="00574D9B" w:rsidRPr="003F59A1" w:rsidRDefault="00574D9B" w:rsidP="003F59A1">
            <w:pPr>
              <w:pStyle w:val="Heading1"/>
              <w:spacing w:before="0"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lang w:eastAsia="sk-SK"/>
              </w:rPr>
            </w:pPr>
            <w:r w:rsidRPr="003F59A1">
              <w:rPr>
                <w:rFonts w:asciiTheme="minorHAnsi" w:hAnsiTheme="minorHAnsi" w:cstheme="minorHAnsi"/>
                <w:sz w:val="20"/>
                <w:szCs w:val="20"/>
                <w:lang w:eastAsia="sk-SK"/>
              </w:rPr>
              <w:t>[...]</w:t>
            </w:r>
          </w:p>
        </w:tc>
      </w:tr>
      <w:tr w:rsidR="00574D9B" w:rsidRPr="003F59A1" w14:paraId="02A438F6" w14:textId="77777777" w:rsidTr="00AE208F">
        <w:trPr>
          <w:trHeight w:val="149"/>
        </w:trPr>
        <w:tc>
          <w:tcPr>
            <w:cnfStyle w:val="001000000000" w:firstRow="0" w:lastRow="0" w:firstColumn="1" w:lastColumn="0" w:oddVBand="0" w:evenVBand="0" w:oddHBand="0" w:evenHBand="0" w:firstRowFirstColumn="0" w:firstRowLastColumn="0" w:lastRowFirstColumn="0" w:lastRowLastColumn="0"/>
            <w:tcW w:w="289" w:type="pct"/>
          </w:tcPr>
          <w:p w14:paraId="6A9923ED" w14:textId="77777777" w:rsidR="00574D9B" w:rsidRPr="003F59A1" w:rsidRDefault="00574D9B" w:rsidP="003F59A1">
            <w:pPr>
              <w:spacing w:after="0" w:line="288" w:lineRule="auto"/>
              <w:jc w:val="center"/>
              <w:rPr>
                <w:rFonts w:asciiTheme="minorHAnsi" w:hAnsiTheme="minorHAnsi" w:cstheme="minorHAnsi"/>
                <w:sz w:val="20"/>
                <w:szCs w:val="20"/>
              </w:rPr>
            </w:pPr>
            <w:r w:rsidRPr="003F59A1">
              <w:rPr>
                <w:rFonts w:asciiTheme="minorHAnsi" w:hAnsiTheme="minorHAnsi" w:cstheme="minorHAnsi"/>
                <w:sz w:val="20"/>
                <w:szCs w:val="20"/>
              </w:rPr>
              <w:t>3.</w:t>
            </w:r>
          </w:p>
        </w:tc>
        <w:tc>
          <w:tcPr>
            <w:tcW w:w="2244" w:type="pct"/>
          </w:tcPr>
          <w:p w14:paraId="10042726" w14:textId="77777777" w:rsidR="00574D9B" w:rsidRPr="003F59A1" w:rsidRDefault="00574D9B" w:rsidP="003F59A1">
            <w:pPr>
              <w:pStyle w:val="Heading1"/>
              <w:spacing w:before="0"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sk-SK"/>
              </w:rPr>
            </w:pPr>
            <w:r w:rsidRPr="003F59A1">
              <w:rPr>
                <w:rFonts w:asciiTheme="minorHAnsi" w:hAnsiTheme="minorHAnsi" w:cstheme="minorHAnsi"/>
                <w:sz w:val="20"/>
                <w:szCs w:val="20"/>
                <w:lang w:eastAsia="sk-SK"/>
              </w:rPr>
              <w:t>B. Organizația/reprezentantul legal nu se află în niciuna din situațiile de excludere prevăzute de legislația aplicabilă, respectiv Ghidul Solicitantului:</w:t>
            </w:r>
          </w:p>
          <w:p w14:paraId="0A5E8D70" w14:textId="77777777" w:rsidR="00574D9B" w:rsidRPr="003F59A1" w:rsidRDefault="00574D9B" w:rsidP="003F59A1">
            <w:pPr>
              <w:pStyle w:val="Heading1"/>
              <w:spacing w:before="0"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sk-SK"/>
              </w:rPr>
            </w:pPr>
            <w:r w:rsidRPr="003F59A1">
              <w:rPr>
                <w:rFonts w:asciiTheme="minorHAnsi" w:hAnsiTheme="minorHAnsi" w:cstheme="minorHAnsi"/>
                <w:sz w:val="20"/>
                <w:szCs w:val="20"/>
                <w:lang w:eastAsia="sk-SK"/>
              </w:rPr>
              <w:t>B1. Solicitantul nu se află într-una din situațiile de mai jos:</w:t>
            </w:r>
          </w:p>
          <w:p w14:paraId="6864B0BE" w14:textId="77777777" w:rsidR="00574D9B" w:rsidRPr="003F59A1" w:rsidRDefault="00574D9B" w:rsidP="003F59A1">
            <w:pPr>
              <w:pStyle w:val="Heading2"/>
              <w:spacing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sz w:val="20"/>
                <w:szCs w:val="20"/>
                <w:lang w:eastAsia="sk-SK"/>
              </w:rPr>
              <w:t>[...]c)</w:t>
            </w:r>
            <w:r w:rsidRPr="003F59A1">
              <w:rPr>
                <w:rFonts w:asciiTheme="minorHAnsi" w:hAnsiTheme="minorHAnsi" w:cstheme="minorHAnsi"/>
                <w:sz w:val="20"/>
                <w:szCs w:val="20"/>
                <w:lang w:eastAsia="sk-SK"/>
              </w:rPr>
              <w:tab/>
              <w:t>Este subiectul unei decizii de recuperare a unui ajutor de stat sau de minimis, emise de Comisia Europeană, Consiliul Concurenței sau de un furnizor de ajutor de stat / de minimis sau, în cazul în care a făcut obiectul unei astfel de decizii, aceasta a fost deja executată şi creanţa integral recuperată;</w:t>
            </w:r>
          </w:p>
        </w:tc>
        <w:tc>
          <w:tcPr>
            <w:tcW w:w="2467" w:type="pct"/>
          </w:tcPr>
          <w:p w14:paraId="79DD458F" w14:textId="77777777" w:rsidR="00574D9B" w:rsidRPr="003F59A1" w:rsidRDefault="00574D9B" w:rsidP="003F59A1">
            <w:pPr>
              <w:pStyle w:val="Heading1"/>
              <w:spacing w:before="0"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lang w:eastAsia="sk-SK"/>
              </w:rPr>
            </w:pPr>
            <w:r w:rsidRPr="003F59A1">
              <w:rPr>
                <w:rFonts w:asciiTheme="minorHAnsi" w:hAnsiTheme="minorHAnsi" w:cstheme="minorHAnsi"/>
                <w:b w:val="0"/>
                <w:bCs w:val="0"/>
                <w:sz w:val="20"/>
                <w:szCs w:val="20"/>
                <w:lang w:eastAsia="sk-SK"/>
              </w:rPr>
              <w:t>B. Organizația/reprezentantul legal nu se află în niciuna din situațiile de excludere prevăzute de legislația aplicabilă, respectiv Ghidul Solicitantului:</w:t>
            </w:r>
          </w:p>
          <w:p w14:paraId="38C2654D" w14:textId="77777777" w:rsidR="00574D9B" w:rsidRPr="003F59A1" w:rsidRDefault="00574D9B" w:rsidP="003F59A1">
            <w:pPr>
              <w:pStyle w:val="Heading1"/>
              <w:spacing w:before="0" w:after="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lang w:eastAsia="sk-SK"/>
              </w:rPr>
            </w:pPr>
            <w:r w:rsidRPr="003F59A1">
              <w:rPr>
                <w:rFonts w:asciiTheme="minorHAnsi" w:hAnsiTheme="minorHAnsi" w:cstheme="minorHAnsi"/>
                <w:b w:val="0"/>
                <w:bCs w:val="0"/>
                <w:sz w:val="20"/>
                <w:szCs w:val="20"/>
                <w:lang w:eastAsia="sk-SK"/>
              </w:rPr>
              <w:t>B1. Solicitantul nu se află într-una din situațiile de mai jos:</w:t>
            </w:r>
          </w:p>
          <w:p w14:paraId="14B5199C" w14:textId="77777777" w:rsidR="00574D9B" w:rsidRPr="003F59A1" w:rsidRDefault="00574D9B" w:rsidP="003F59A1">
            <w:pPr>
              <w:pStyle w:val="Heading2"/>
              <w:spacing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F59A1">
              <w:rPr>
                <w:rFonts w:asciiTheme="minorHAnsi" w:hAnsiTheme="minorHAnsi" w:cstheme="minorHAnsi"/>
                <w:sz w:val="20"/>
                <w:szCs w:val="20"/>
                <w:lang w:eastAsia="sk-SK"/>
              </w:rPr>
              <w:t>[...]c)</w:t>
            </w:r>
            <w:r w:rsidRPr="003F59A1">
              <w:rPr>
                <w:rFonts w:asciiTheme="minorHAnsi" w:hAnsiTheme="minorHAnsi" w:cstheme="minorHAnsi"/>
                <w:sz w:val="20"/>
                <w:szCs w:val="20"/>
                <w:lang w:eastAsia="sk-SK"/>
              </w:rPr>
              <w:tab/>
              <w:t>Este subiectul unei decizii de recuperare a unui ajutor de stat sau de minimis, emise de Comisia Europeană, Consiliul Concurenței sau de un furnizor de ajutor de stat / de minimis sau, în cazul în care a făcut obiectul unei astfel de deci-zii, aceasta nu a fost deja executată şi creanţa nu a fost integral recuperată;</w:t>
            </w:r>
          </w:p>
        </w:tc>
      </w:tr>
      <w:tr w:rsidR="00574D9B" w:rsidRPr="003F59A1" w14:paraId="707D30A4" w14:textId="77777777" w:rsidTr="00FB2D8C">
        <w:trPr>
          <w:trHeight w:val="149"/>
        </w:trPr>
        <w:tc>
          <w:tcPr>
            <w:cnfStyle w:val="001000000000" w:firstRow="0" w:lastRow="0" w:firstColumn="1" w:lastColumn="0" w:oddVBand="0" w:evenVBand="0" w:oddHBand="0" w:evenHBand="0" w:firstRowFirstColumn="0" w:firstRowLastColumn="0" w:lastRowFirstColumn="0" w:lastRowLastColumn="0"/>
            <w:tcW w:w="5000" w:type="pct"/>
            <w:gridSpan w:val="3"/>
          </w:tcPr>
          <w:p w14:paraId="7129ED30" w14:textId="77777777" w:rsidR="00574D9B" w:rsidRPr="003F59A1" w:rsidRDefault="00574D9B" w:rsidP="003F59A1">
            <w:pPr>
              <w:spacing w:after="0" w:line="288" w:lineRule="auto"/>
              <w:jc w:val="center"/>
              <w:rPr>
                <w:rFonts w:asciiTheme="minorHAnsi" w:hAnsiTheme="minorHAnsi" w:cstheme="minorHAnsi"/>
                <w:b w:val="0"/>
                <w:sz w:val="20"/>
                <w:szCs w:val="20"/>
              </w:rPr>
            </w:pPr>
            <w:r w:rsidRPr="003F59A1">
              <w:rPr>
                <w:rFonts w:asciiTheme="minorHAnsi" w:hAnsiTheme="minorHAnsi" w:cstheme="minorHAnsi"/>
                <w:sz w:val="20"/>
                <w:szCs w:val="20"/>
              </w:rPr>
              <w:t>Anexa 11 – Grila de evaluare tehnica si financiara</w:t>
            </w:r>
          </w:p>
        </w:tc>
      </w:tr>
      <w:tr w:rsidR="00574D9B" w:rsidRPr="003F59A1" w14:paraId="3DD53C27" w14:textId="77777777" w:rsidTr="00FB2D8C">
        <w:trPr>
          <w:trHeight w:val="149"/>
        </w:trPr>
        <w:tc>
          <w:tcPr>
            <w:cnfStyle w:val="001000000000" w:firstRow="0" w:lastRow="0" w:firstColumn="1" w:lastColumn="0" w:oddVBand="0" w:evenVBand="0" w:oddHBand="0" w:evenHBand="0" w:firstRowFirstColumn="0" w:firstRowLastColumn="0" w:lastRowFirstColumn="0" w:lastRowLastColumn="0"/>
            <w:tcW w:w="289" w:type="pct"/>
          </w:tcPr>
          <w:p w14:paraId="0DBFEB35" w14:textId="77777777" w:rsidR="00574D9B" w:rsidRPr="003F59A1" w:rsidRDefault="00574D9B" w:rsidP="003F59A1">
            <w:pPr>
              <w:spacing w:after="0" w:line="288" w:lineRule="auto"/>
              <w:rPr>
                <w:rFonts w:asciiTheme="minorHAnsi" w:hAnsiTheme="minorHAnsi" w:cstheme="minorHAnsi"/>
                <w:sz w:val="20"/>
                <w:szCs w:val="20"/>
              </w:rPr>
            </w:pPr>
            <w:r w:rsidRPr="003F59A1">
              <w:rPr>
                <w:rFonts w:asciiTheme="minorHAnsi" w:hAnsiTheme="minorHAnsi" w:cstheme="minorHAnsi"/>
                <w:sz w:val="20"/>
                <w:szCs w:val="20"/>
              </w:rPr>
              <w:t>1.</w:t>
            </w:r>
          </w:p>
        </w:tc>
        <w:tc>
          <w:tcPr>
            <w:tcW w:w="2244" w:type="pct"/>
          </w:tcPr>
          <w:p w14:paraId="16AF0BD3" w14:textId="77777777" w:rsidR="00574D9B" w:rsidRPr="003F59A1" w:rsidRDefault="00574D9B" w:rsidP="003F59A1">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1.1 Domeniul de activitate (clasa CAEN) în care se realizează investiția (în conformitate cu Anexa ”Lista domeniilor de activitate eligibile” la ghid)</w:t>
            </w:r>
          </w:p>
        </w:tc>
        <w:tc>
          <w:tcPr>
            <w:tcW w:w="2467" w:type="pct"/>
          </w:tcPr>
          <w:p w14:paraId="546560A3" w14:textId="77777777" w:rsidR="00574D9B" w:rsidRPr="003F59A1" w:rsidRDefault="00574D9B" w:rsidP="003F59A1">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1.1 Domeniul de activitate (clasa CAEN) în care se realizează investiția (în conformitate cu Anexa ”Lista domeniilor de activitate eligibile” la ghid)</w:t>
            </w:r>
          </w:p>
          <w:p w14:paraId="503935E4" w14:textId="77777777" w:rsidR="00574D9B" w:rsidRPr="003F59A1" w:rsidRDefault="00574D9B" w:rsidP="003F59A1">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it-IT"/>
              </w:rPr>
            </w:pPr>
            <w:r w:rsidRPr="003F59A1">
              <w:rPr>
                <w:rFonts w:asciiTheme="minorHAnsi" w:hAnsiTheme="minorHAnsi" w:cstheme="minorHAnsi"/>
                <w:b/>
                <w:bCs/>
                <w:sz w:val="20"/>
                <w:szCs w:val="20"/>
                <w:lang w:val="it-IT"/>
              </w:rPr>
              <w:t>*( punctarea cu 0 a acestui subcriteriu va conduce la respingerea proiectului !!)</w:t>
            </w:r>
          </w:p>
        </w:tc>
      </w:tr>
      <w:tr w:rsidR="00574D9B" w:rsidRPr="003F59A1" w14:paraId="1578B725" w14:textId="77777777" w:rsidTr="00FB2D8C">
        <w:trPr>
          <w:trHeight w:val="149"/>
        </w:trPr>
        <w:tc>
          <w:tcPr>
            <w:cnfStyle w:val="001000000000" w:firstRow="0" w:lastRow="0" w:firstColumn="1" w:lastColumn="0" w:oddVBand="0" w:evenVBand="0" w:oddHBand="0" w:evenHBand="0" w:firstRowFirstColumn="0" w:firstRowLastColumn="0" w:lastRowFirstColumn="0" w:lastRowLastColumn="0"/>
            <w:tcW w:w="289" w:type="pct"/>
          </w:tcPr>
          <w:p w14:paraId="38717338" w14:textId="77777777" w:rsidR="00574D9B" w:rsidRPr="003F59A1" w:rsidRDefault="006E2998" w:rsidP="003F59A1">
            <w:pPr>
              <w:spacing w:after="0" w:line="288" w:lineRule="auto"/>
              <w:rPr>
                <w:rFonts w:asciiTheme="minorHAnsi" w:hAnsiTheme="minorHAnsi" w:cstheme="minorHAnsi"/>
                <w:sz w:val="20"/>
                <w:szCs w:val="20"/>
              </w:rPr>
            </w:pPr>
            <w:r w:rsidRPr="003F59A1">
              <w:rPr>
                <w:rFonts w:asciiTheme="minorHAnsi" w:hAnsiTheme="minorHAnsi" w:cstheme="minorHAnsi"/>
                <w:sz w:val="20"/>
                <w:szCs w:val="20"/>
              </w:rPr>
              <w:t>2</w:t>
            </w:r>
            <w:r w:rsidR="00574D9B" w:rsidRPr="003F59A1">
              <w:rPr>
                <w:rFonts w:asciiTheme="minorHAnsi" w:hAnsiTheme="minorHAnsi" w:cstheme="minorHAnsi"/>
                <w:sz w:val="20"/>
                <w:szCs w:val="20"/>
              </w:rPr>
              <w:t>.</w:t>
            </w:r>
          </w:p>
        </w:tc>
        <w:tc>
          <w:tcPr>
            <w:tcW w:w="2244" w:type="pct"/>
          </w:tcPr>
          <w:p w14:paraId="735DF705" w14:textId="77777777" w:rsidR="00574D9B" w:rsidRPr="003F59A1" w:rsidRDefault="00574D9B" w:rsidP="003F59A1">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it-IT"/>
              </w:rPr>
            </w:pPr>
            <w:r w:rsidRPr="003F59A1">
              <w:rPr>
                <w:rFonts w:asciiTheme="minorHAnsi" w:hAnsiTheme="minorHAnsi" w:cstheme="minorHAnsi"/>
                <w:b/>
                <w:bCs/>
                <w:sz w:val="20"/>
                <w:szCs w:val="20"/>
              </w:rPr>
              <w:t>Referitor la criteriul 1, subcriteriul 1.1</w:t>
            </w:r>
            <w:r w:rsidRPr="003F59A1">
              <w:rPr>
                <w:rFonts w:asciiTheme="minorHAnsi" w:hAnsiTheme="minorHAnsi" w:cstheme="minorHAnsi"/>
                <w:sz w:val="20"/>
                <w:szCs w:val="20"/>
              </w:rPr>
              <w:t xml:space="preserve"> dacă investiția propusă vizează mai multe domenii de activitate (clase CAEN) ce aparțin mai multor categorii de punctare, se va puncta domeniul (clasa CAEN) predominant vizat de proiect  precizat clar de catre solicitant atat in cadrul cererii de finanatre cat si in planul de afaceri</w:t>
            </w:r>
            <w:bookmarkStart w:id="3" w:name="_Hlk145402748"/>
            <w:r w:rsidRPr="003F59A1">
              <w:rPr>
                <w:rFonts w:asciiTheme="minorHAnsi" w:hAnsiTheme="minorHAnsi" w:cstheme="minorHAnsi"/>
                <w:sz w:val="20"/>
                <w:szCs w:val="20"/>
              </w:rPr>
              <w:t xml:space="preserve">. </w:t>
            </w:r>
            <w:r w:rsidRPr="003F59A1">
              <w:rPr>
                <w:rFonts w:asciiTheme="minorHAnsi" w:hAnsiTheme="minorHAnsi" w:cstheme="minorHAnsi"/>
                <w:sz w:val="20"/>
                <w:szCs w:val="20"/>
                <w:lang w:val="it-IT"/>
              </w:rPr>
              <w:t xml:space="preserve">In definirea acestuia se va avea in vedere ponderea valorii aferente din punct de vedere valoric. </w:t>
            </w:r>
            <w:bookmarkEnd w:id="3"/>
            <w:r w:rsidRPr="003F59A1">
              <w:rPr>
                <w:rFonts w:asciiTheme="minorHAnsi" w:hAnsiTheme="minorHAnsi" w:cstheme="minorHAnsi"/>
                <w:sz w:val="20"/>
                <w:szCs w:val="20"/>
                <w:lang w:val="it-IT"/>
              </w:rPr>
              <w:t>Se va avea in vedere ca vizarea mai multor domenii de activitate este acceptabila doar  în situația în care aceste activități se completează, dezvoltă sau se optimizează reciproc.</w:t>
            </w:r>
          </w:p>
        </w:tc>
        <w:tc>
          <w:tcPr>
            <w:tcW w:w="2467" w:type="pct"/>
          </w:tcPr>
          <w:p w14:paraId="76DA6630" w14:textId="77777777" w:rsidR="00574D9B" w:rsidRPr="003F59A1" w:rsidRDefault="00574D9B" w:rsidP="003F59A1">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it-IT"/>
              </w:rPr>
            </w:pPr>
            <w:r w:rsidRPr="003F59A1">
              <w:rPr>
                <w:rFonts w:asciiTheme="minorHAnsi" w:hAnsiTheme="minorHAnsi" w:cstheme="minorHAnsi"/>
                <w:b/>
                <w:bCs/>
                <w:sz w:val="20"/>
                <w:szCs w:val="20"/>
              </w:rPr>
              <w:t>Referitor la criteriul 1, subcriteriul 1.1 și 1.2</w:t>
            </w:r>
            <w:r w:rsidRPr="003F59A1">
              <w:rPr>
                <w:rFonts w:asciiTheme="minorHAnsi" w:hAnsiTheme="minorHAnsi" w:cstheme="minorHAnsi"/>
                <w:sz w:val="20"/>
                <w:szCs w:val="20"/>
              </w:rPr>
              <w:t xml:space="preserve"> dacă investiția propusă vizează mai multe domenii de activitate (clase CAEN) ce aparțin mai multor categorii de punctare, se va puncta domeniul (clasa CAEN) predominant vizat de proiect  precizat clar de catre solicitant atat in cadrul cererii de finanatre cat si in planul de afaceri. </w:t>
            </w:r>
            <w:r w:rsidRPr="003F59A1">
              <w:rPr>
                <w:rFonts w:asciiTheme="minorHAnsi" w:hAnsiTheme="minorHAnsi" w:cstheme="minorHAnsi"/>
                <w:sz w:val="20"/>
                <w:szCs w:val="20"/>
                <w:lang w:val="it-IT"/>
              </w:rPr>
              <w:t>In definirea acestuia se va avea in vedere ponderea valorii aferente din punct de vedere valoric. Se va avea in vedere ca vizarea mai multor domenii de activitate este acceptabila doar  în situația în care aceste activități se completează, dezvoltă sau se optimizează reciproc.</w:t>
            </w:r>
          </w:p>
          <w:p w14:paraId="338F2484" w14:textId="77777777" w:rsidR="00574D9B" w:rsidRPr="003F59A1" w:rsidRDefault="00574D9B" w:rsidP="003F59A1">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74D9B" w:rsidRPr="003F59A1" w14:paraId="2A3A9A4B" w14:textId="77777777" w:rsidTr="00AE208F">
        <w:trPr>
          <w:trHeight w:val="149"/>
        </w:trPr>
        <w:tc>
          <w:tcPr>
            <w:cnfStyle w:val="001000000000" w:firstRow="0" w:lastRow="0" w:firstColumn="1" w:lastColumn="0" w:oddVBand="0" w:evenVBand="0" w:oddHBand="0" w:evenHBand="0" w:firstRowFirstColumn="0" w:firstRowLastColumn="0" w:lastRowFirstColumn="0" w:lastRowLastColumn="0"/>
            <w:tcW w:w="5000" w:type="pct"/>
            <w:gridSpan w:val="3"/>
          </w:tcPr>
          <w:p w14:paraId="5316BC17" w14:textId="77777777" w:rsidR="00574D9B" w:rsidRPr="003F59A1" w:rsidRDefault="00574D9B" w:rsidP="003F59A1">
            <w:pPr>
              <w:spacing w:after="0" w:line="288" w:lineRule="auto"/>
              <w:jc w:val="center"/>
              <w:rPr>
                <w:rFonts w:asciiTheme="minorHAnsi" w:hAnsiTheme="minorHAnsi" w:cstheme="minorHAnsi"/>
                <w:bCs w:val="0"/>
                <w:sz w:val="20"/>
                <w:szCs w:val="20"/>
              </w:rPr>
            </w:pPr>
            <w:r w:rsidRPr="003F59A1">
              <w:rPr>
                <w:rFonts w:asciiTheme="minorHAnsi" w:hAnsiTheme="minorHAnsi" w:cstheme="minorHAnsi"/>
                <w:sz w:val="20"/>
                <w:szCs w:val="20"/>
              </w:rPr>
              <w:t>Anexa 12 - Grila Contractare</w:t>
            </w:r>
          </w:p>
        </w:tc>
      </w:tr>
      <w:tr w:rsidR="00574D9B" w:rsidRPr="003F59A1" w14:paraId="54C8B267" w14:textId="77777777" w:rsidTr="00AE208F">
        <w:trPr>
          <w:trHeight w:val="149"/>
        </w:trPr>
        <w:tc>
          <w:tcPr>
            <w:cnfStyle w:val="001000000000" w:firstRow="0" w:lastRow="0" w:firstColumn="1" w:lastColumn="0" w:oddVBand="0" w:evenVBand="0" w:oddHBand="0" w:evenHBand="0" w:firstRowFirstColumn="0" w:firstRowLastColumn="0" w:lastRowFirstColumn="0" w:lastRowLastColumn="0"/>
            <w:tcW w:w="289" w:type="pct"/>
          </w:tcPr>
          <w:p w14:paraId="253E0437" w14:textId="77777777" w:rsidR="00574D9B" w:rsidRPr="003F59A1" w:rsidRDefault="00574D9B" w:rsidP="003F59A1">
            <w:pPr>
              <w:spacing w:after="0" w:line="288" w:lineRule="auto"/>
              <w:jc w:val="both"/>
              <w:rPr>
                <w:rFonts w:asciiTheme="minorHAnsi" w:hAnsiTheme="minorHAnsi" w:cstheme="minorHAnsi"/>
                <w:sz w:val="20"/>
                <w:szCs w:val="20"/>
              </w:rPr>
            </w:pPr>
            <w:r w:rsidRPr="003F59A1">
              <w:rPr>
                <w:rFonts w:asciiTheme="minorHAnsi" w:hAnsiTheme="minorHAnsi" w:cstheme="minorHAnsi"/>
                <w:sz w:val="20"/>
                <w:szCs w:val="20"/>
              </w:rPr>
              <w:t>1.</w:t>
            </w:r>
          </w:p>
        </w:tc>
        <w:tc>
          <w:tcPr>
            <w:tcW w:w="2244" w:type="pct"/>
          </w:tcPr>
          <w:p w14:paraId="57348B12" w14:textId="77777777" w:rsidR="00574D9B" w:rsidRPr="003F59A1" w:rsidRDefault="00574D9B" w:rsidP="003F59A1">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it-IT"/>
              </w:rPr>
            </w:pPr>
            <w:r w:rsidRPr="003F59A1">
              <w:rPr>
                <w:rFonts w:asciiTheme="minorHAnsi" w:hAnsiTheme="minorHAnsi" w:cstheme="minorHAnsi"/>
                <w:sz w:val="20"/>
                <w:szCs w:val="20"/>
              </w:rPr>
              <w:t>VERIFICAREA ELIGIBILITĂȚII</w:t>
            </w:r>
            <w:r w:rsidRPr="003F59A1">
              <w:rPr>
                <w:rFonts w:asciiTheme="minorHAnsi" w:hAnsiTheme="minorHAnsi" w:cstheme="minorHAnsi"/>
                <w:sz w:val="20"/>
                <w:szCs w:val="20"/>
                <w:lang w:val="it-IT"/>
              </w:rPr>
              <w:t xml:space="preserve"> </w:t>
            </w:r>
          </w:p>
          <w:p w14:paraId="15C80A42" w14:textId="77777777" w:rsidR="00574D9B" w:rsidRPr="003F59A1" w:rsidRDefault="00574D9B" w:rsidP="003F59A1">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it-IT"/>
              </w:rPr>
            </w:pPr>
            <w:r w:rsidRPr="003F59A1">
              <w:rPr>
                <w:rFonts w:asciiTheme="minorHAnsi" w:hAnsiTheme="minorHAnsi" w:cstheme="minorHAnsi"/>
                <w:sz w:val="20"/>
                <w:szCs w:val="20"/>
                <w:lang w:val="it-IT"/>
              </w:rPr>
              <w:t>[...]</w:t>
            </w:r>
          </w:p>
          <w:p w14:paraId="363E3BDA" w14:textId="77777777" w:rsidR="00574D9B" w:rsidRPr="003F59A1" w:rsidRDefault="00574D9B" w:rsidP="003F59A1">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eastAsia="Roboto-Regular" w:hAnsiTheme="minorHAnsi" w:cstheme="minorHAnsi"/>
                <w:color w:val="000000" w:themeColor="text1"/>
                <w:sz w:val="20"/>
                <w:szCs w:val="20"/>
              </w:rPr>
            </w:pPr>
            <w:r w:rsidRPr="003F59A1">
              <w:rPr>
                <w:rFonts w:asciiTheme="minorHAnsi" w:hAnsiTheme="minorHAnsi" w:cstheme="minorHAnsi"/>
                <w:sz w:val="20"/>
                <w:szCs w:val="20"/>
                <w:lang w:val="it-IT"/>
              </w:rPr>
              <w:t>19. Proiectul respectă principiile privind dezvoltarea durabilă, accesibilitate, egalitatea de șanse, gen și nediscriminarea?</w:t>
            </w:r>
          </w:p>
        </w:tc>
        <w:tc>
          <w:tcPr>
            <w:tcW w:w="2467" w:type="pct"/>
          </w:tcPr>
          <w:p w14:paraId="0C8AE4AD" w14:textId="77777777" w:rsidR="00574D9B" w:rsidRPr="003F59A1" w:rsidRDefault="00574D9B" w:rsidP="003F59A1">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F59A1">
              <w:rPr>
                <w:rFonts w:asciiTheme="minorHAnsi" w:hAnsiTheme="minorHAnsi" w:cstheme="minorHAnsi"/>
                <w:sz w:val="20"/>
                <w:szCs w:val="20"/>
              </w:rPr>
              <w:t>VERIFICAREA ELIGIBILITĂȚII</w:t>
            </w:r>
          </w:p>
          <w:p w14:paraId="47738974" w14:textId="77777777" w:rsidR="00574D9B" w:rsidRPr="003F59A1" w:rsidRDefault="00574D9B" w:rsidP="003F59A1">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F59A1">
              <w:rPr>
                <w:rFonts w:asciiTheme="minorHAnsi" w:hAnsiTheme="minorHAnsi" w:cstheme="minorHAnsi"/>
                <w:sz w:val="20"/>
                <w:szCs w:val="20"/>
              </w:rPr>
              <w:t>[...]</w:t>
            </w:r>
          </w:p>
          <w:p w14:paraId="366D015B" w14:textId="77777777" w:rsidR="00574D9B" w:rsidRPr="003F59A1" w:rsidRDefault="00574D9B" w:rsidP="003F59A1">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ED9CE36" w14:textId="77777777" w:rsidR="00574D9B" w:rsidRPr="003F59A1" w:rsidRDefault="00574D9B" w:rsidP="003F59A1">
            <w:pPr>
              <w:spacing w:after="0" w:line="288" w:lineRule="auto"/>
              <w:jc w:val="both"/>
              <w:cnfStyle w:val="000000000000" w:firstRow="0" w:lastRow="0" w:firstColumn="0" w:lastColumn="0" w:oddVBand="0" w:evenVBand="0" w:oddHBand="0" w:evenHBand="0" w:firstRowFirstColumn="0" w:firstRowLastColumn="0" w:lastRowFirstColumn="0" w:lastRowLastColumn="0"/>
              <w:rPr>
                <w:rFonts w:asciiTheme="minorHAnsi" w:eastAsia="Roboto-Regular" w:hAnsiTheme="minorHAnsi" w:cstheme="minorHAnsi"/>
                <w:color w:val="000000" w:themeColor="text1"/>
                <w:sz w:val="20"/>
                <w:szCs w:val="20"/>
              </w:rPr>
            </w:pPr>
            <w:r w:rsidRPr="003F59A1">
              <w:rPr>
                <w:rFonts w:asciiTheme="minorHAnsi" w:hAnsiTheme="minorHAnsi" w:cstheme="minorHAnsi"/>
                <w:sz w:val="20"/>
                <w:szCs w:val="20"/>
              </w:rPr>
              <w:t>19. Proiectul respectă principiile privind dezvoltarea durabilă, accesibilitate  pentru persoanele cu dizabilităţi, egalitatea de șanse, gen și nediscriminarea?</w:t>
            </w:r>
          </w:p>
        </w:tc>
      </w:tr>
    </w:tbl>
    <w:p w14:paraId="3270E984" w14:textId="77777777" w:rsidR="008A289D" w:rsidRPr="003F59A1" w:rsidRDefault="008A289D" w:rsidP="003F59A1">
      <w:pPr>
        <w:spacing w:after="0" w:line="288" w:lineRule="auto"/>
        <w:rPr>
          <w:rFonts w:asciiTheme="minorHAnsi" w:hAnsiTheme="minorHAnsi" w:cstheme="minorHAnsi"/>
          <w:b/>
          <w:sz w:val="20"/>
          <w:szCs w:val="20"/>
        </w:rPr>
      </w:pPr>
    </w:p>
    <w:sectPr w:rsidR="008A289D" w:rsidRPr="003F59A1" w:rsidSect="009C0B7E">
      <w:footerReference w:type="even" r:id="rId8"/>
      <w:footerReference w:type="default" r:id="rId9"/>
      <w:footerReference w:type="first" r:id="rId10"/>
      <w:pgSz w:w="11906" w:h="16838" w:code="9"/>
      <w:pgMar w:top="1098" w:right="1418" w:bottom="0" w:left="1418" w:header="426"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A758" w14:textId="77777777" w:rsidR="00127677" w:rsidRDefault="00127677" w:rsidP="00DB4AA6">
      <w:pPr>
        <w:spacing w:after="0" w:line="240" w:lineRule="auto"/>
      </w:pPr>
      <w:r>
        <w:separator/>
      </w:r>
    </w:p>
  </w:endnote>
  <w:endnote w:type="continuationSeparator" w:id="0">
    <w:p w14:paraId="5B9619B5" w14:textId="77777777" w:rsidR="00127677" w:rsidRDefault="00127677" w:rsidP="00DB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Roboto-Regular">
    <w:altName w:val="Yu Gothic"/>
    <w:panose1 w:val="00000000000000000000"/>
    <w:charset w:val="80"/>
    <w:family w:val="auto"/>
    <w:notTrueType/>
    <w:pitch w:val="default"/>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4D78" w14:textId="77777777" w:rsidR="00DB0ABE" w:rsidRDefault="00DB0ABE" w:rsidP="001B682A">
    <w:pPr>
      <w:pStyle w:val="Footer"/>
      <w:framePr w:wrap="around" w:vAnchor="text" w:hAnchor="margin" w:xAlign="center" w:y="1"/>
      <w:rPr>
        <w:rStyle w:val="PageNumber"/>
      </w:rPr>
    </w:pPr>
  </w:p>
  <w:p w14:paraId="4161C704" w14:textId="77777777" w:rsidR="00DB0ABE" w:rsidRDefault="00DB0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A1D9" w14:textId="77777777" w:rsidR="00722984" w:rsidRDefault="00722984" w:rsidP="00722984">
    <w:pPr>
      <w:tabs>
        <w:tab w:val="center" w:pos="4320"/>
        <w:tab w:val="right" w:pos="8640"/>
      </w:tabs>
      <w:spacing w:after="0" w:line="240" w:lineRule="auto"/>
      <w:ind w:left="-1417" w:right="-1368"/>
      <w:jc w:val="center"/>
      <w:rPr>
        <w:rFonts w:ascii="Times New Roman" w:eastAsia="Times New Roman" w:hAnsi="Times New Roman"/>
        <w:sz w:val="20"/>
        <w:szCs w:val="20"/>
      </w:rPr>
    </w:pPr>
  </w:p>
  <w:p w14:paraId="1956F7B2" w14:textId="77777777" w:rsidR="00722984" w:rsidRPr="00B72F71" w:rsidRDefault="00722984" w:rsidP="00722984">
    <w:pPr>
      <w:tabs>
        <w:tab w:val="center" w:pos="4320"/>
        <w:tab w:val="right" w:pos="8640"/>
      </w:tabs>
      <w:spacing w:after="0" w:line="240" w:lineRule="auto"/>
      <w:ind w:left="-1417" w:right="-1368"/>
      <w:rPr>
        <w:rFonts w:ascii="Times New Roman" w:eastAsia="Times New Roman" w:hAnsi="Times New Roman"/>
        <w:sz w:val="20"/>
        <w:szCs w:val="20"/>
      </w:rPr>
    </w:pPr>
  </w:p>
  <w:p w14:paraId="386936DD" w14:textId="77777777" w:rsidR="00DB0ABE" w:rsidRPr="00722984" w:rsidRDefault="00DB0ABE" w:rsidP="00722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7BB0" w14:textId="77777777" w:rsidR="00722984" w:rsidRDefault="00722984" w:rsidP="00722984">
    <w:pPr>
      <w:tabs>
        <w:tab w:val="center" w:pos="4320"/>
        <w:tab w:val="right" w:pos="8640"/>
      </w:tabs>
      <w:spacing w:after="0" w:line="240" w:lineRule="auto"/>
      <w:ind w:left="-1417" w:right="-1368"/>
      <w:jc w:val="center"/>
      <w:rPr>
        <w:rFonts w:ascii="Times New Roman" w:eastAsia="Times New Roman" w:hAnsi="Times New Roman"/>
        <w:sz w:val="20"/>
        <w:szCs w:val="20"/>
      </w:rPr>
    </w:pPr>
  </w:p>
  <w:p w14:paraId="6066CE53" w14:textId="77777777" w:rsidR="00722984" w:rsidRPr="00B72F71" w:rsidRDefault="00722984" w:rsidP="00722984">
    <w:pPr>
      <w:tabs>
        <w:tab w:val="center" w:pos="4320"/>
        <w:tab w:val="right" w:pos="8640"/>
      </w:tabs>
      <w:spacing w:after="0" w:line="240" w:lineRule="auto"/>
      <w:ind w:left="-1417" w:right="-1368"/>
      <w:rPr>
        <w:rFonts w:ascii="Times New Roman" w:eastAsia="Times New Roman" w:hAnsi="Times New Roman"/>
        <w:sz w:val="20"/>
        <w:szCs w:val="20"/>
      </w:rPr>
    </w:pPr>
  </w:p>
  <w:p w14:paraId="6306399D" w14:textId="77777777" w:rsidR="00722984" w:rsidRDefault="00722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4D76" w14:textId="77777777" w:rsidR="00127677" w:rsidRDefault="00127677" w:rsidP="00DB4AA6">
      <w:pPr>
        <w:spacing w:after="0" w:line="240" w:lineRule="auto"/>
      </w:pPr>
      <w:r>
        <w:separator/>
      </w:r>
    </w:p>
  </w:footnote>
  <w:footnote w:type="continuationSeparator" w:id="0">
    <w:p w14:paraId="7B12D187" w14:textId="77777777" w:rsidR="00127677" w:rsidRDefault="00127677" w:rsidP="00DB4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D2C"/>
    <w:multiLevelType w:val="hybridMultilevel"/>
    <w:tmpl w:val="1BBEC3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516DD8"/>
    <w:multiLevelType w:val="hybridMultilevel"/>
    <w:tmpl w:val="847021A6"/>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0B16088F"/>
    <w:multiLevelType w:val="hybridMultilevel"/>
    <w:tmpl w:val="3148E482"/>
    <w:lvl w:ilvl="0" w:tplc="A24241DE">
      <w:numFmt w:val="bullet"/>
      <w:lvlText w:val="-"/>
      <w:lvlJc w:val="left"/>
      <w:pPr>
        <w:ind w:left="420" w:hanging="360"/>
      </w:pPr>
      <w:rPr>
        <w:rFonts w:ascii="Trebuchet MS" w:eastAsia="Calibri" w:hAnsi="Trebuchet MS" w:cs="Arial" w:hint="default"/>
        <w:i w:val="0"/>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100A0F03"/>
    <w:multiLevelType w:val="hybridMultilevel"/>
    <w:tmpl w:val="0BB8EFC2"/>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22543A3"/>
    <w:multiLevelType w:val="hybridMultilevel"/>
    <w:tmpl w:val="2430CF36"/>
    <w:lvl w:ilvl="0" w:tplc="99387B4E">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27A9D"/>
    <w:multiLevelType w:val="hybridMultilevel"/>
    <w:tmpl w:val="41909E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F7A80"/>
    <w:multiLevelType w:val="hybridMultilevel"/>
    <w:tmpl w:val="A5E48A62"/>
    <w:lvl w:ilvl="0" w:tplc="306E344C">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8F63B76"/>
    <w:multiLevelType w:val="hybridMultilevel"/>
    <w:tmpl w:val="3138BB1E"/>
    <w:lvl w:ilvl="0" w:tplc="186EB42A">
      <w:start w:val="1"/>
      <w:numFmt w:val="bullet"/>
      <w:lvlText w:val="-"/>
      <w:lvlJc w:val="left"/>
      <w:pPr>
        <w:ind w:left="1080" w:hanging="360"/>
      </w:pPr>
      <w:rPr>
        <w:rFonts w:ascii="Trebuchet MS" w:eastAsia="Times New Roman" w:hAnsi="Trebuchet MS"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1EDE5D32"/>
    <w:multiLevelType w:val="hybridMultilevel"/>
    <w:tmpl w:val="62FAA324"/>
    <w:lvl w:ilvl="0" w:tplc="9FF640B8">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1250C8"/>
    <w:multiLevelType w:val="hybridMultilevel"/>
    <w:tmpl w:val="8A9E47C0"/>
    <w:lvl w:ilvl="0" w:tplc="156A08A4">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8D2F52"/>
    <w:multiLevelType w:val="hybridMultilevel"/>
    <w:tmpl w:val="6224659A"/>
    <w:lvl w:ilvl="0" w:tplc="DDD6D950">
      <w:start w:val="27"/>
      <w:numFmt w:val="bullet"/>
      <w:lvlText w:val="-"/>
      <w:lvlJc w:val="left"/>
      <w:pPr>
        <w:ind w:left="720" w:hanging="360"/>
      </w:pPr>
      <w:rPr>
        <w:rFonts w:ascii="Trebuchet MS" w:eastAsia="Calibr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54204E3"/>
    <w:multiLevelType w:val="hybridMultilevel"/>
    <w:tmpl w:val="9C40B58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2" w15:restartNumberingAfterBreak="0">
    <w:nsid w:val="258D4DBA"/>
    <w:multiLevelType w:val="hybridMultilevel"/>
    <w:tmpl w:val="348E9F68"/>
    <w:lvl w:ilvl="0" w:tplc="08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CCB1B72"/>
    <w:multiLevelType w:val="hybridMultilevel"/>
    <w:tmpl w:val="1A1CFE66"/>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D401DAB"/>
    <w:multiLevelType w:val="hybridMultilevel"/>
    <w:tmpl w:val="D966C048"/>
    <w:lvl w:ilvl="0" w:tplc="08090001">
      <w:start w:val="1"/>
      <w:numFmt w:val="bullet"/>
      <w:lvlText w:val=""/>
      <w:lvlJc w:val="left"/>
      <w:pPr>
        <w:ind w:left="705" w:hanging="360"/>
      </w:pPr>
      <w:rPr>
        <w:rFonts w:ascii="Symbol" w:hAnsi="Symbol" w:hint="default"/>
      </w:rPr>
    </w:lvl>
    <w:lvl w:ilvl="1" w:tplc="04180003" w:tentative="1">
      <w:start w:val="1"/>
      <w:numFmt w:val="bullet"/>
      <w:lvlText w:val="o"/>
      <w:lvlJc w:val="left"/>
      <w:pPr>
        <w:ind w:left="1425" w:hanging="360"/>
      </w:pPr>
      <w:rPr>
        <w:rFonts w:ascii="Courier New" w:hAnsi="Courier New" w:cs="Courier New" w:hint="default"/>
      </w:rPr>
    </w:lvl>
    <w:lvl w:ilvl="2" w:tplc="04180005" w:tentative="1">
      <w:start w:val="1"/>
      <w:numFmt w:val="bullet"/>
      <w:lvlText w:val=""/>
      <w:lvlJc w:val="left"/>
      <w:pPr>
        <w:ind w:left="2145" w:hanging="360"/>
      </w:pPr>
      <w:rPr>
        <w:rFonts w:ascii="Wingdings" w:hAnsi="Wingdings" w:hint="default"/>
      </w:rPr>
    </w:lvl>
    <w:lvl w:ilvl="3" w:tplc="04180001" w:tentative="1">
      <w:start w:val="1"/>
      <w:numFmt w:val="bullet"/>
      <w:lvlText w:val=""/>
      <w:lvlJc w:val="left"/>
      <w:pPr>
        <w:ind w:left="2865" w:hanging="360"/>
      </w:pPr>
      <w:rPr>
        <w:rFonts w:ascii="Symbol" w:hAnsi="Symbol" w:hint="default"/>
      </w:rPr>
    </w:lvl>
    <w:lvl w:ilvl="4" w:tplc="04180003" w:tentative="1">
      <w:start w:val="1"/>
      <w:numFmt w:val="bullet"/>
      <w:lvlText w:val="o"/>
      <w:lvlJc w:val="left"/>
      <w:pPr>
        <w:ind w:left="3585" w:hanging="360"/>
      </w:pPr>
      <w:rPr>
        <w:rFonts w:ascii="Courier New" w:hAnsi="Courier New" w:cs="Courier New" w:hint="default"/>
      </w:rPr>
    </w:lvl>
    <w:lvl w:ilvl="5" w:tplc="04180005" w:tentative="1">
      <w:start w:val="1"/>
      <w:numFmt w:val="bullet"/>
      <w:lvlText w:val=""/>
      <w:lvlJc w:val="left"/>
      <w:pPr>
        <w:ind w:left="4305" w:hanging="360"/>
      </w:pPr>
      <w:rPr>
        <w:rFonts w:ascii="Wingdings" w:hAnsi="Wingdings" w:hint="default"/>
      </w:rPr>
    </w:lvl>
    <w:lvl w:ilvl="6" w:tplc="04180001" w:tentative="1">
      <w:start w:val="1"/>
      <w:numFmt w:val="bullet"/>
      <w:lvlText w:val=""/>
      <w:lvlJc w:val="left"/>
      <w:pPr>
        <w:ind w:left="5025" w:hanging="360"/>
      </w:pPr>
      <w:rPr>
        <w:rFonts w:ascii="Symbol" w:hAnsi="Symbol" w:hint="default"/>
      </w:rPr>
    </w:lvl>
    <w:lvl w:ilvl="7" w:tplc="04180003" w:tentative="1">
      <w:start w:val="1"/>
      <w:numFmt w:val="bullet"/>
      <w:lvlText w:val="o"/>
      <w:lvlJc w:val="left"/>
      <w:pPr>
        <w:ind w:left="5745" w:hanging="360"/>
      </w:pPr>
      <w:rPr>
        <w:rFonts w:ascii="Courier New" w:hAnsi="Courier New" w:cs="Courier New" w:hint="default"/>
      </w:rPr>
    </w:lvl>
    <w:lvl w:ilvl="8" w:tplc="04180005" w:tentative="1">
      <w:start w:val="1"/>
      <w:numFmt w:val="bullet"/>
      <w:lvlText w:val=""/>
      <w:lvlJc w:val="left"/>
      <w:pPr>
        <w:ind w:left="6465" w:hanging="360"/>
      </w:pPr>
      <w:rPr>
        <w:rFonts w:ascii="Wingdings" w:hAnsi="Wingdings" w:hint="default"/>
      </w:rPr>
    </w:lvl>
  </w:abstractNum>
  <w:abstractNum w:abstractNumId="15" w15:restartNumberingAfterBreak="0">
    <w:nsid w:val="33FD2DC7"/>
    <w:multiLevelType w:val="hybridMultilevel"/>
    <w:tmpl w:val="DE12FF12"/>
    <w:lvl w:ilvl="0" w:tplc="A24241DE">
      <w:numFmt w:val="bullet"/>
      <w:lvlText w:val="-"/>
      <w:lvlJc w:val="left"/>
      <w:pPr>
        <w:ind w:left="420" w:hanging="360"/>
      </w:pPr>
      <w:rPr>
        <w:rFonts w:ascii="Trebuchet MS" w:eastAsia="Calibri" w:hAnsi="Trebuchet MS" w:cs="Arial"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7B72EB9"/>
    <w:multiLevelType w:val="hybridMultilevel"/>
    <w:tmpl w:val="BACA61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80D0697"/>
    <w:multiLevelType w:val="hybridMultilevel"/>
    <w:tmpl w:val="02247A4E"/>
    <w:lvl w:ilvl="0" w:tplc="0409000D">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8" w15:restartNumberingAfterBreak="0">
    <w:nsid w:val="392203A4"/>
    <w:multiLevelType w:val="hybridMultilevel"/>
    <w:tmpl w:val="95F45E22"/>
    <w:lvl w:ilvl="0" w:tplc="D99CDCF2">
      <w:start w:val="1"/>
      <w:numFmt w:val="bullet"/>
      <w:lvlText w:val=""/>
      <w:lvlJc w:val="left"/>
      <w:pPr>
        <w:tabs>
          <w:tab w:val="num" w:pos="720"/>
        </w:tabs>
        <w:ind w:left="720" w:hanging="360"/>
      </w:pPr>
      <w:rPr>
        <w:rFonts w:ascii="Symbol" w:hAnsi="Symbol" w:hint="default"/>
        <w:color w:val="auto"/>
        <w:sz w:val="24"/>
        <w:szCs w:val="16"/>
      </w:rPr>
    </w:lvl>
    <w:lvl w:ilvl="1" w:tplc="04090017">
      <w:start w:val="1"/>
      <w:numFmt w:val="lowerLetter"/>
      <w:lvlText w:val="%2)"/>
      <w:lvlJc w:val="left"/>
      <w:pPr>
        <w:tabs>
          <w:tab w:val="num" w:pos="1800"/>
        </w:tabs>
        <w:ind w:left="1800" w:hanging="360"/>
      </w:pPr>
    </w:lvl>
    <w:lvl w:ilvl="2" w:tplc="BE7651C2">
      <w:start w:val="2"/>
      <w:numFmt w:val="lowerLetter"/>
      <w:lvlText w:val="(%3)"/>
      <w:lvlJc w:val="left"/>
      <w:pPr>
        <w:tabs>
          <w:tab w:val="num" w:pos="2520"/>
        </w:tabs>
        <w:ind w:left="2520" w:hanging="360"/>
      </w:p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C30798"/>
    <w:multiLevelType w:val="hybridMultilevel"/>
    <w:tmpl w:val="972A9AB4"/>
    <w:lvl w:ilvl="0" w:tplc="BCA818A4">
      <w:start w:val="15"/>
      <w:numFmt w:val="decimal"/>
      <w:lvlText w:val="%1."/>
      <w:lvlJc w:val="left"/>
      <w:pPr>
        <w:ind w:left="298" w:hanging="360"/>
      </w:pPr>
      <w:rPr>
        <w:rFonts w:hint="default"/>
      </w:rPr>
    </w:lvl>
    <w:lvl w:ilvl="1" w:tplc="04180019" w:tentative="1">
      <w:start w:val="1"/>
      <w:numFmt w:val="lowerLetter"/>
      <w:lvlText w:val="%2."/>
      <w:lvlJc w:val="left"/>
      <w:pPr>
        <w:ind w:left="1018" w:hanging="360"/>
      </w:pPr>
    </w:lvl>
    <w:lvl w:ilvl="2" w:tplc="0418001B" w:tentative="1">
      <w:start w:val="1"/>
      <w:numFmt w:val="lowerRoman"/>
      <w:lvlText w:val="%3."/>
      <w:lvlJc w:val="right"/>
      <w:pPr>
        <w:ind w:left="1738" w:hanging="180"/>
      </w:pPr>
    </w:lvl>
    <w:lvl w:ilvl="3" w:tplc="0418000F" w:tentative="1">
      <w:start w:val="1"/>
      <w:numFmt w:val="decimal"/>
      <w:lvlText w:val="%4."/>
      <w:lvlJc w:val="left"/>
      <w:pPr>
        <w:ind w:left="2458" w:hanging="360"/>
      </w:pPr>
    </w:lvl>
    <w:lvl w:ilvl="4" w:tplc="04180019" w:tentative="1">
      <w:start w:val="1"/>
      <w:numFmt w:val="lowerLetter"/>
      <w:lvlText w:val="%5."/>
      <w:lvlJc w:val="left"/>
      <w:pPr>
        <w:ind w:left="3178" w:hanging="360"/>
      </w:pPr>
    </w:lvl>
    <w:lvl w:ilvl="5" w:tplc="0418001B" w:tentative="1">
      <w:start w:val="1"/>
      <w:numFmt w:val="lowerRoman"/>
      <w:lvlText w:val="%6."/>
      <w:lvlJc w:val="right"/>
      <w:pPr>
        <w:ind w:left="3898" w:hanging="180"/>
      </w:pPr>
    </w:lvl>
    <w:lvl w:ilvl="6" w:tplc="0418000F" w:tentative="1">
      <w:start w:val="1"/>
      <w:numFmt w:val="decimal"/>
      <w:lvlText w:val="%7."/>
      <w:lvlJc w:val="left"/>
      <w:pPr>
        <w:ind w:left="4618" w:hanging="360"/>
      </w:pPr>
    </w:lvl>
    <w:lvl w:ilvl="7" w:tplc="04180019" w:tentative="1">
      <w:start w:val="1"/>
      <w:numFmt w:val="lowerLetter"/>
      <w:lvlText w:val="%8."/>
      <w:lvlJc w:val="left"/>
      <w:pPr>
        <w:ind w:left="5338" w:hanging="360"/>
      </w:pPr>
    </w:lvl>
    <w:lvl w:ilvl="8" w:tplc="0418001B" w:tentative="1">
      <w:start w:val="1"/>
      <w:numFmt w:val="lowerRoman"/>
      <w:lvlText w:val="%9."/>
      <w:lvlJc w:val="right"/>
      <w:pPr>
        <w:ind w:left="6058" w:hanging="180"/>
      </w:pPr>
    </w:lvl>
  </w:abstractNum>
  <w:abstractNum w:abstractNumId="20" w15:restartNumberingAfterBreak="0">
    <w:nsid w:val="3BF84C6D"/>
    <w:multiLevelType w:val="hybridMultilevel"/>
    <w:tmpl w:val="57281750"/>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F1E3242"/>
    <w:multiLevelType w:val="hybridMultilevel"/>
    <w:tmpl w:val="3CA28E96"/>
    <w:lvl w:ilvl="0" w:tplc="0409000B">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C78CF276">
      <w:start w:val="2"/>
      <w:numFmt w:val="bullet"/>
      <w:lvlText w:val="-"/>
      <w:lvlJc w:val="left"/>
      <w:pPr>
        <w:tabs>
          <w:tab w:val="num" w:pos="2520"/>
        </w:tabs>
        <w:ind w:left="2520" w:hanging="360"/>
      </w:pPr>
      <w:rPr>
        <w:rFonts w:ascii="Times New Roman" w:eastAsia="Times New Roman" w:hAnsi="Times New Roman" w:cs="Times New Roman"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4276D2"/>
    <w:multiLevelType w:val="hybridMultilevel"/>
    <w:tmpl w:val="30EE9372"/>
    <w:lvl w:ilvl="0" w:tplc="F8A44498">
      <w:start w:val="1"/>
      <w:numFmt w:val="bullet"/>
      <w:lvlText w:val="•"/>
      <w:lvlJc w:val="left"/>
      <w:pPr>
        <w:tabs>
          <w:tab w:val="num" w:pos="720"/>
        </w:tabs>
        <w:ind w:left="720" w:hanging="360"/>
      </w:pPr>
      <w:rPr>
        <w:rFonts w:ascii="Times New Roman" w:hAnsi="Times New Roman" w:hint="default"/>
      </w:rPr>
    </w:lvl>
    <w:lvl w:ilvl="1" w:tplc="FC667286" w:tentative="1">
      <w:start w:val="1"/>
      <w:numFmt w:val="bullet"/>
      <w:lvlText w:val="•"/>
      <w:lvlJc w:val="left"/>
      <w:pPr>
        <w:tabs>
          <w:tab w:val="num" w:pos="1440"/>
        </w:tabs>
        <w:ind w:left="1440" w:hanging="360"/>
      </w:pPr>
      <w:rPr>
        <w:rFonts w:ascii="Times New Roman" w:hAnsi="Times New Roman" w:hint="default"/>
      </w:rPr>
    </w:lvl>
    <w:lvl w:ilvl="2" w:tplc="1292B316" w:tentative="1">
      <w:start w:val="1"/>
      <w:numFmt w:val="bullet"/>
      <w:lvlText w:val="•"/>
      <w:lvlJc w:val="left"/>
      <w:pPr>
        <w:tabs>
          <w:tab w:val="num" w:pos="2160"/>
        </w:tabs>
        <w:ind w:left="2160" w:hanging="360"/>
      </w:pPr>
      <w:rPr>
        <w:rFonts w:ascii="Times New Roman" w:hAnsi="Times New Roman" w:hint="default"/>
      </w:rPr>
    </w:lvl>
    <w:lvl w:ilvl="3" w:tplc="E0302118" w:tentative="1">
      <w:start w:val="1"/>
      <w:numFmt w:val="bullet"/>
      <w:lvlText w:val="•"/>
      <w:lvlJc w:val="left"/>
      <w:pPr>
        <w:tabs>
          <w:tab w:val="num" w:pos="2880"/>
        </w:tabs>
        <w:ind w:left="2880" w:hanging="360"/>
      </w:pPr>
      <w:rPr>
        <w:rFonts w:ascii="Times New Roman" w:hAnsi="Times New Roman" w:hint="default"/>
      </w:rPr>
    </w:lvl>
    <w:lvl w:ilvl="4" w:tplc="EE863D46" w:tentative="1">
      <w:start w:val="1"/>
      <w:numFmt w:val="bullet"/>
      <w:lvlText w:val="•"/>
      <w:lvlJc w:val="left"/>
      <w:pPr>
        <w:tabs>
          <w:tab w:val="num" w:pos="3600"/>
        </w:tabs>
        <w:ind w:left="3600" w:hanging="360"/>
      </w:pPr>
      <w:rPr>
        <w:rFonts w:ascii="Times New Roman" w:hAnsi="Times New Roman" w:hint="default"/>
      </w:rPr>
    </w:lvl>
    <w:lvl w:ilvl="5" w:tplc="24BA6D1A" w:tentative="1">
      <w:start w:val="1"/>
      <w:numFmt w:val="bullet"/>
      <w:lvlText w:val="•"/>
      <w:lvlJc w:val="left"/>
      <w:pPr>
        <w:tabs>
          <w:tab w:val="num" w:pos="4320"/>
        </w:tabs>
        <w:ind w:left="4320" w:hanging="360"/>
      </w:pPr>
      <w:rPr>
        <w:rFonts w:ascii="Times New Roman" w:hAnsi="Times New Roman" w:hint="default"/>
      </w:rPr>
    </w:lvl>
    <w:lvl w:ilvl="6" w:tplc="E830236C" w:tentative="1">
      <w:start w:val="1"/>
      <w:numFmt w:val="bullet"/>
      <w:lvlText w:val="•"/>
      <w:lvlJc w:val="left"/>
      <w:pPr>
        <w:tabs>
          <w:tab w:val="num" w:pos="5040"/>
        </w:tabs>
        <w:ind w:left="5040" w:hanging="360"/>
      </w:pPr>
      <w:rPr>
        <w:rFonts w:ascii="Times New Roman" w:hAnsi="Times New Roman" w:hint="default"/>
      </w:rPr>
    </w:lvl>
    <w:lvl w:ilvl="7" w:tplc="3D16FC9A" w:tentative="1">
      <w:start w:val="1"/>
      <w:numFmt w:val="bullet"/>
      <w:lvlText w:val="•"/>
      <w:lvlJc w:val="left"/>
      <w:pPr>
        <w:tabs>
          <w:tab w:val="num" w:pos="5760"/>
        </w:tabs>
        <w:ind w:left="5760" w:hanging="360"/>
      </w:pPr>
      <w:rPr>
        <w:rFonts w:ascii="Times New Roman" w:hAnsi="Times New Roman" w:hint="default"/>
      </w:rPr>
    </w:lvl>
    <w:lvl w:ilvl="8" w:tplc="41FA705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38343FB"/>
    <w:multiLevelType w:val="hybridMultilevel"/>
    <w:tmpl w:val="558EB954"/>
    <w:lvl w:ilvl="0" w:tplc="A24241DE">
      <w:numFmt w:val="bullet"/>
      <w:lvlText w:val="-"/>
      <w:lvlJc w:val="left"/>
      <w:pPr>
        <w:ind w:left="840" w:hanging="360"/>
      </w:pPr>
      <w:rPr>
        <w:rFonts w:ascii="Trebuchet MS" w:eastAsia="Calibri" w:hAnsi="Trebuchet MS" w:cs="Arial" w:hint="default"/>
        <w:i w:val="0"/>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4" w15:restartNumberingAfterBreak="0">
    <w:nsid w:val="43F85224"/>
    <w:multiLevelType w:val="hybridMultilevel"/>
    <w:tmpl w:val="E4E257DE"/>
    <w:lvl w:ilvl="0" w:tplc="53E63976">
      <w:start w:val="1"/>
      <w:numFmt w:val="decimal"/>
      <w:lvlText w:val="%1."/>
      <w:lvlJc w:val="left"/>
      <w:pPr>
        <w:ind w:left="720" w:hanging="360"/>
      </w:pPr>
      <w:rPr>
        <w:sz w:val="16"/>
        <w:szCs w:val="1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7320ABC"/>
    <w:multiLevelType w:val="hybridMultilevel"/>
    <w:tmpl w:val="E61A31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8565D57"/>
    <w:multiLevelType w:val="hybridMultilevel"/>
    <w:tmpl w:val="53F07E5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15:restartNumberingAfterBreak="0">
    <w:nsid w:val="494D5695"/>
    <w:multiLevelType w:val="hybridMultilevel"/>
    <w:tmpl w:val="07628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D7A0562"/>
    <w:multiLevelType w:val="hybridMultilevel"/>
    <w:tmpl w:val="CFF0CF6A"/>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D">
      <w:start w:val="1"/>
      <w:numFmt w:val="bullet"/>
      <w:lvlText w:val=""/>
      <w:lvlJc w:val="left"/>
      <w:pPr>
        <w:ind w:left="3600" w:hanging="360"/>
      </w:pPr>
      <w:rPr>
        <w:rFonts w:ascii="Wingdings" w:hAnsi="Wingdings" w:hint="default"/>
      </w:rPr>
    </w:lvl>
    <w:lvl w:ilvl="3" w:tplc="0409000D">
      <w:start w:val="1"/>
      <w:numFmt w:val="bullet"/>
      <w:lvlText w:val=""/>
      <w:lvlJc w:val="left"/>
      <w:pPr>
        <w:ind w:left="4320" w:hanging="360"/>
      </w:pPr>
      <w:rPr>
        <w:rFonts w:ascii="Wingdings" w:hAnsi="Wingdings"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9" w15:restartNumberingAfterBreak="0">
    <w:nsid w:val="66BD1FA3"/>
    <w:multiLevelType w:val="hybridMultilevel"/>
    <w:tmpl w:val="7B96B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301B01"/>
    <w:multiLevelType w:val="hybridMultilevel"/>
    <w:tmpl w:val="9634F45C"/>
    <w:lvl w:ilvl="0" w:tplc="3438971C">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0FA71B3"/>
    <w:multiLevelType w:val="multilevel"/>
    <w:tmpl w:val="3D24DB86"/>
    <w:lvl w:ilvl="0">
      <w:start w:val="1"/>
      <w:numFmt w:val="bullet"/>
      <w:pStyle w:val="bullet"/>
      <w:lvlText w:val=""/>
      <w:lvlJc w:val="left"/>
      <w:pPr>
        <w:tabs>
          <w:tab w:val="num" w:pos="720"/>
        </w:tabs>
        <w:ind w:left="720" w:hanging="360"/>
      </w:pPr>
      <w:rPr>
        <w:rFonts w:ascii="Wingdings" w:hAnsi="Wingdings" w:cs="Wingdings" w:hint="default"/>
        <w:b/>
        <w:color w:val="80808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5812AFE"/>
    <w:multiLevelType w:val="hybridMultilevel"/>
    <w:tmpl w:val="759E8A8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62D65FE"/>
    <w:multiLevelType w:val="hybridMultilevel"/>
    <w:tmpl w:val="8D2EAD58"/>
    <w:lvl w:ilvl="0" w:tplc="80CED32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A932419"/>
    <w:multiLevelType w:val="hybridMultilevel"/>
    <w:tmpl w:val="550AD876"/>
    <w:lvl w:ilvl="0" w:tplc="B6AC57DE">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B523E51"/>
    <w:multiLevelType w:val="hybridMultilevel"/>
    <w:tmpl w:val="9516D5BC"/>
    <w:lvl w:ilvl="0" w:tplc="0418000F">
      <w:start w:val="1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D307FFE"/>
    <w:multiLevelType w:val="hybridMultilevel"/>
    <w:tmpl w:val="1488042C"/>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num w:numId="1" w16cid:durableId="2004550627">
    <w:abstractNumId w:val="17"/>
  </w:num>
  <w:num w:numId="2" w16cid:durableId="858348345">
    <w:abstractNumId w:val="30"/>
  </w:num>
  <w:num w:numId="3" w16cid:durableId="1796604609">
    <w:abstractNumId w:val="34"/>
  </w:num>
  <w:num w:numId="4" w16cid:durableId="1154682690">
    <w:abstractNumId w:val="6"/>
  </w:num>
  <w:num w:numId="5" w16cid:durableId="2111508509">
    <w:abstractNumId w:val="22"/>
  </w:num>
  <w:num w:numId="6" w16cid:durableId="2098554358">
    <w:abstractNumId w:val="28"/>
  </w:num>
  <w:num w:numId="7" w16cid:durableId="732508030">
    <w:abstractNumId w:val="18"/>
    <w:lvlOverride w:ilvl="0"/>
    <w:lvlOverride w:ilvl="1">
      <w:startOverride w:val="1"/>
    </w:lvlOverride>
    <w:lvlOverride w:ilvl="2">
      <w:startOverride w:val="2"/>
    </w:lvlOverride>
    <w:lvlOverride w:ilvl="3"/>
    <w:lvlOverride w:ilvl="4"/>
    <w:lvlOverride w:ilvl="5"/>
    <w:lvlOverride w:ilvl="6"/>
    <w:lvlOverride w:ilvl="7"/>
    <w:lvlOverride w:ilvl="8"/>
  </w:num>
  <w:num w:numId="8" w16cid:durableId="1996717125">
    <w:abstractNumId w:val="21"/>
  </w:num>
  <w:num w:numId="9" w16cid:durableId="193007177">
    <w:abstractNumId w:val="8"/>
  </w:num>
  <w:num w:numId="10" w16cid:durableId="2033610519">
    <w:abstractNumId w:val="4"/>
  </w:num>
  <w:num w:numId="11" w16cid:durableId="2065710601">
    <w:abstractNumId w:val="0"/>
  </w:num>
  <w:num w:numId="12" w16cid:durableId="1501969290">
    <w:abstractNumId w:val="27"/>
  </w:num>
  <w:num w:numId="13" w16cid:durableId="507326151">
    <w:abstractNumId w:val="10"/>
  </w:num>
  <w:num w:numId="14" w16cid:durableId="276103941">
    <w:abstractNumId w:val="25"/>
  </w:num>
  <w:num w:numId="15" w16cid:durableId="1861622632">
    <w:abstractNumId w:val="16"/>
  </w:num>
  <w:num w:numId="16" w16cid:durableId="503862050">
    <w:abstractNumId w:val="7"/>
  </w:num>
  <w:num w:numId="17" w16cid:durableId="1868910338">
    <w:abstractNumId w:val="2"/>
  </w:num>
  <w:num w:numId="18" w16cid:durableId="665595837">
    <w:abstractNumId w:val="29"/>
  </w:num>
  <w:num w:numId="19" w16cid:durableId="2083940937">
    <w:abstractNumId w:val="33"/>
  </w:num>
  <w:num w:numId="20" w16cid:durableId="350491293">
    <w:abstractNumId w:val="11"/>
  </w:num>
  <w:num w:numId="21" w16cid:durableId="1142768508">
    <w:abstractNumId w:val="15"/>
  </w:num>
  <w:num w:numId="22" w16cid:durableId="950626900">
    <w:abstractNumId w:val="23"/>
  </w:num>
  <w:num w:numId="23" w16cid:durableId="1334531455">
    <w:abstractNumId w:val="11"/>
  </w:num>
  <w:num w:numId="24" w16cid:durableId="1994480348">
    <w:abstractNumId w:val="35"/>
  </w:num>
  <w:num w:numId="25" w16cid:durableId="1601445719">
    <w:abstractNumId w:val="19"/>
  </w:num>
  <w:num w:numId="26" w16cid:durableId="937180289">
    <w:abstractNumId w:val="13"/>
  </w:num>
  <w:num w:numId="27" w16cid:durableId="858740772">
    <w:abstractNumId w:val="14"/>
  </w:num>
  <w:num w:numId="28" w16cid:durableId="1313757742">
    <w:abstractNumId w:val="20"/>
  </w:num>
  <w:num w:numId="29" w16cid:durableId="9067665">
    <w:abstractNumId w:val="3"/>
  </w:num>
  <w:num w:numId="30" w16cid:durableId="292173081">
    <w:abstractNumId w:val="24"/>
  </w:num>
  <w:num w:numId="31" w16cid:durableId="208763794">
    <w:abstractNumId w:val="12"/>
  </w:num>
  <w:num w:numId="32" w16cid:durableId="931815752">
    <w:abstractNumId w:val="9"/>
  </w:num>
  <w:num w:numId="33" w16cid:durableId="513107579">
    <w:abstractNumId w:val="32"/>
  </w:num>
  <w:num w:numId="34" w16cid:durableId="1311206714">
    <w:abstractNumId w:val="36"/>
  </w:num>
  <w:num w:numId="35" w16cid:durableId="820119581">
    <w:abstractNumId w:val="31"/>
  </w:num>
  <w:num w:numId="36" w16cid:durableId="1298996605">
    <w:abstractNumId w:val="36"/>
  </w:num>
  <w:num w:numId="37" w16cid:durableId="829492055">
    <w:abstractNumId w:val="18"/>
  </w:num>
  <w:num w:numId="38" w16cid:durableId="254286706">
    <w:abstractNumId w:val="26"/>
  </w:num>
  <w:num w:numId="39" w16cid:durableId="1052846104">
    <w:abstractNumId w:val="1"/>
  </w:num>
  <w:num w:numId="40" w16cid:durableId="9034437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995"/>
    <w:rsid w:val="00002A05"/>
    <w:rsid w:val="00005227"/>
    <w:rsid w:val="0000540B"/>
    <w:rsid w:val="0001253E"/>
    <w:rsid w:val="00012F2B"/>
    <w:rsid w:val="00014525"/>
    <w:rsid w:val="00025E6B"/>
    <w:rsid w:val="00031438"/>
    <w:rsid w:val="00032C19"/>
    <w:rsid w:val="00033F0F"/>
    <w:rsid w:val="00037D96"/>
    <w:rsid w:val="00047004"/>
    <w:rsid w:val="0005674A"/>
    <w:rsid w:val="00064AB7"/>
    <w:rsid w:val="0007317A"/>
    <w:rsid w:val="00073586"/>
    <w:rsid w:val="00073E5E"/>
    <w:rsid w:val="00074E71"/>
    <w:rsid w:val="00076056"/>
    <w:rsid w:val="00080EFD"/>
    <w:rsid w:val="000840F6"/>
    <w:rsid w:val="00084570"/>
    <w:rsid w:val="00087496"/>
    <w:rsid w:val="000874B5"/>
    <w:rsid w:val="0009563C"/>
    <w:rsid w:val="000958CD"/>
    <w:rsid w:val="0009590E"/>
    <w:rsid w:val="0009760A"/>
    <w:rsid w:val="00097848"/>
    <w:rsid w:val="000A1AAD"/>
    <w:rsid w:val="000A4884"/>
    <w:rsid w:val="000B2DF8"/>
    <w:rsid w:val="000B5EB4"/>
    <w:rsid w:val="000B7D0B"/>
    <w:rsid w:val="000C1BC4"/>
    <w:rsid w:val="000C38A0"/>
    <w:rsid w:val="000C67FD"/>
    <w:rsid w:val="000C758C"/>
    <w:rsid w:val="000D68E6"/>
    <w:rsid w:val="000E166C"/>
    <w:rsid w:val="000E3BDF"/>
    <w:rsid w:val="000E5819"/>
    <w:rsid w:val="000E6627"/>
    <w:rsid w:val="000F0963"/>
    <w:rsid w:val="000F23BB"/>
    <w:rsid w:val="0010241F"/>
    <w:rsid w:val="00103E5A"/>
    <w:rsid w:val="0010408E"/>
    <w:rsid w:val="0010767E"/>
    <w:rsid w:val="001119B2"/>
    <w:rsid w:val="0011628B"/>
    <w:rsid w:val="001226F2"/>
    <w:rsid w:val="00122B76"/>
    <w:rsid w:val="00127677"/>
    <w:rsid w:val="00130EC3"/>
    <w:rsid w:val="00131B5D"/>
    <w:rsid w:val="001347F6"/>
    <w:rsid w:val="00134D30"/>
    <w:rsid w:val="00136CBF"/>
    <w:rsid w:val="001423BE"/>
    <w:rsid w:val="0014560C"/>
    <w:rsid w:val="00146632"/>
    <w:rsid w:val="001471B7"/>
    <w:rsid w:val="001534E4"/>
    <w:rsid w:val="00157963"/>
    <w:rsid w:val="00162FA0"/>
    <w:rsid w:val="00165F45"/>
    <w:rsid w:val="00170180"/>
    <w:rsid w:val="0017213F"/>
    <w:rsid w:val="00172783"/>
    <w:rsid w:val="00174FC8"/>
    <w:rsid w:val="0017598B"/>
    <w:rsid w:val="00175DB7"/>
    <w:rsid w:val="00177852"/>
    <w:rsid w:val="001842E8"/>
    <w:rsid w:val="00185B00"/>
    <w:rsid w:val="001919C1"/>
    <w:rsid w:val="0019354A"/>
    <w:rsid w:val="001942A2"/>
    <w:rsid w:val="00194E26"/>
    <w:rsid w:val="00195156"/>
    <w:rsid w:val="00195B8E"/>
    <w:rsid w:val="001A026A"/>
    <w:rsid w:val="001A071C"/>
    <w:rsid w:val="001A3341"/>
    <w:rsid w:val="001A6D98"/>
    <w:rsid w:val="001B2939"/>
    <w:rsid w:val="001B491B"/>
    <w:rsid w:val="001B682A"/>
    <w:rsid w:val="001C16A2"/>
    <w:rsid w:val="001C3462"/>
    <w:rsid w:val="001C5861"/>
    <w:rsid w:val="001D6271"/>
    <w:rsid w:val="001E0CA2"/>
    <w:rsid w:val="001E4E88"/>
    <w:rsid w:val="001E63F8"/>
    <w:rsid w:val="001E6F92"/>
    <w:rsid w:val="001F1C81"/>
    <w:rsid w:val="001F333F"/>
    <w:rsid w:val="001F677C"/>
    <w:rsid w:val="00206005"/>
    <w:rsid w:val="00206C67"/>
    <w:rsid w:val="00211FCE"/>
    <w:rsid w:val="00215C5B"/>
    <w:rsid w:val="00223E6B"/>
    <w:rsid w:val="00227F2F"/>
    <w:rsid w:val="00230C20"/>
    <w:rsid w:val="002351AA"/>
    <w:rsid w:val="0023684E"/>
    <w:rsid w:val="00241DCD"/>
    <w:rsid w:val="00242003"/>
    <w:rsid w:val="0024295A"/>
    <w:rsid w:val="00244BBF"/>
    <w:rsid w:val="00245127"/>
    <w:rsid w:val="00252F9F"/>
    <w:rsid w:val="002533FF"/>
    <w:rsid w:val="0025381E"/>
    <w:rsid w:val="002561C2"/>
    <w:rsid w:val="00257AC9"/>
    <w:rsid w:val="00261B8A"/>
    <w:rsid w:val="00283425"/>
    <w:rsid w:val="002838AB"/>
    <w:rsid w:val="00286F4A"/>
    <w:rsid w:val="00296B44"/>
    <w:rsid w:val="002A0988"/>
    <w:rsid w:val="002A2351"/>
    <w:rsid w:val="002A3A25"/>
    <w:rsid w:val="002A66D7"/>
    <w:rsid w:val="002A75CD"/>
    <w:rsid w:val="002B037A"/>
    <w:rsid w:val="002B0E63"/>
    <w:rsid w:val="002B10A0"/>
    <w:rsid w:val="002B5F16"/>
    <w:rsid w:val="002B69F3"/>
    <w:rsid w:val="002C119B"/>
    <w:rsid w:val="002C1AC7"/>
    <w:rsid w:val="002C31D8"/>
    <w:rsid w:val="002C59FD"/>
    <w:rsid w:val="002D49D2"/>
    <w:rsid w:val="002F200F"/>
    <w:rsid w:val="003042DC"/>
    <w:rsid w:val="00305797"/>
    <w:rsid w:val="00323328"/>
    <w:rsid w:val="0032347F"/>
    <w:rsid w:val="00323C9C"/>
    <w:rsid w:val="00331ADC"/>
    <w:rsid w:val="00334A21"/>
    <w:rsid w:val="00334FF6"/>
    <w:rsid w:val="003420B9"/>
    <w:rsid w:val="00342ED8"/>
    <w:rsid w:val="00345CB2"/>
    <w:rsid w:val="003506E6"/>
    <w:rsid w:val="00356B4F"/>
    <w:rsid w:val="00360D74"/>
    <w:rsid w:val="00367789"/>
    <w:rsid w:val="003716D2"/>
    <w:rsid w:val="003813EE"/>
    <w:rsid w:val="003842F6"/>
    <w:rsid w:val="00387A20"/>
    <w:rsid w:val="003A66AE"/>
    <w:rsid w:val="003A683E"/>
    <w:rsid w:val="003B0995"/>
    <w:rsid w:val="003B63CC"/>
    <w:rsid w:val="003B65BB"/>
    <w:rsid w:val="003B701D"/>
    <w:rsid w:val="003C0EC3"/>
    <w:rsid w:val="003C11A0"/>
    <w:rsid w:val="003C194A"/>
    <w:rsid w:val="003C1CA4"/>
    <w:rsid w:val="003C2F80"/>
    <w:rsid w:val="003C37D8"/>
    <w:rsid w:val="003C5E04"/>
    <w:rsid w:val="003C6528"/>
    <w:rsid w:val="003D4CE2"/>
    <w:rsid w:val="003D6F70"/>
    <w:rsid w:val="003D7017"/>
    <w:rsid w:val="003E0864"/>
    <w:rsid w:val="003E0E7F"/>
    <w:rsid w:val="003E68E3"/>
    <w:rsid w:val="003F2C3D"/>
    <w:rsid w:val="003F59A1"/>
    <w:rsid w:val="00411DF5"/>
    <w:rsid w:val="0041736D"/>
    <w:rsid w:val="0041776E"/>
    <w:rsid w:val="00420B33"/>
    <w:rsid w:val="004234AE"/>
    <w:rsid w:val="00423B46"/>
    <w:rsid w:val="004413DA"/>
    <w:rsid w:val="00443765"/>
    <w:rsid w:val="00443BB9"/>
    <w:rsid w:val="00447304"/>
    <w:rsid w:val="0045016F"/>
    <w:rsid w:val="00450D7C"/>
    <w:rsid w:val="004536FB"/>
    <w:rsid w:val="00460D71"/>
    <w:rsid w:val="00460FE9"/>
    <w:rsid w:val="00462F34"/>
    <w:rsid w:val="00467F43"/>
    <w:rsid w:val="00485F2A"/>
    <w:rsid w:val="00486EAD"/>
    <w:rsid w:val="004934A1"/>
    <w:rsid w:val="004A18D4"/>
    <w:rsid w:val="004B15D6"/>
    <w:rsid w:val="004B63D8"/>
    <w:rsid w:val="004C3D11"/>
    <w:rsid w:val="004C5143"/>
    <w:rsid w:val="004C6450"/>
    <w:rsid w:val="004C7604"/>
    <w:rsid w:val="004E0208"/>
    <w:rsid w:val="004E06C5"/>
    <w:rsid w:val="004E3A13"/>
    <w:rsid w:val="004E7509"/>
    <w:rsid w:val="004F1F0A"/>
    <w:rsid w:val="0050259A"/>
    <w:rsid w:val="00502603"/>
    <w:rsid w:val="005129C9"/>
    <w:rsid w:val="00512C4A"/>
    <w:rsid w:val="005159C8"/>
    <w:rsid w:val="00520EF0"/>
    <w:rsid w:val="00523979"/>
    <w:rsid w:val="00525E83"/>
    <w:rsid w:val="00531394"/>
    <w:rsid w:val="0053709C"/>
    <w:rsid w:val="00541DB6"/>
    <w:rsid w:val="0054272A"/>
    <w:rsid w:val="005436CB"/>
    <w:rsid w:val="00545215"/>
    <w:rsid w:val="00545498"/>
    <w:rsid w:val="005456B6"/>
    <w:rsid w:val="00546FA3"/>
    <w:rsid w:val="005513A4"/>
    <w:rsid w:val="005522E0"/>
    <w:rsid w:val="00556977"/>
    <w:rsid w:val="00557553"/>
    <w:rsid w:val="00564EDB"/>
    <w:rsid w:val="00565C3F"/>
    <w:rsid w:val="005672A0"/>
    <w:rsid w:val="0057049E"/>
    <w:rsid w:val="00574D9B"/>
    <w:rsid w:val="00580F4B"/>
    <w:rsid w:val="005856EE"/>
    <w:rsid w:val="00592FAC"/>
    <w:rsid w:val="005B227F"/>
    <w:rsid w:val="005B4C70"/>
    <w:rsid w:val="005C05EA"/>
    <w:rsid w:val="005C1DF6"/>
    <w:rsid w:val="005D033F"/>
    <w:rsid w:val="005D5432"/>
    <w:rsid w:val="005E0EBE"/>
    <w:rsid w:val="005F464C"/>
    <w:rsid w:val="00600199"/>
    <w:rsid w:val="00601D9E"/>
    <w:rsid w:val="006119CC"/>
    <w:rsid w:val="00626D30"/>
    <w:rsid w:val="00627C77"/>
    <w:rsid w:val="0063602A"/>
    <w:rsid w:val="006433C3"/>
    <w:rsid w:val="00643EAC"/>
    <w:rsid w:val="0064452D"/>
    <w:rsid w:val="00650A1B"/>
    <w:rsid w:val="00650D9D"/>
    <w:rsid w:val="00650ED6"/>
    <w:rsid w:val="00652127"/>
    <w:rsid w:val="0065429C"/>
    <w:rsid w:val="00662EB7"/>
    <w:rsid w:val="00665519"/>
    <w:rsid w:val="00667A9D"/>
    <w:rsid w:val="006765DC"/>
    <w:rsid w:val="00687156"/>
    <w:rsid w:val="0069409A"/>
    <w:rsid w:val="006A75BF"/>
    <w:rsid w:val="006B009F"/>
    <w:rsid w:val="006B4EA9"/>
    <w:rsid w:val="006B574B"/>
    <w:rsid w:val="006B5987"/>
    <w:rsid w:val="006C2172"/>
    <w:rsid w:val="006C4D99"/>
    <w:rsid w:val="006C7350"/>
    <w:rsid w:val="006C7FA4"/>
    <w:rsid w:val="006D0361"/>
    <w:rsid w:val="006D7E0F"/>
    <w:rsid w:val="006E2998"/>
    <w:rsid w:val="007113D5"/>
    <w:rsid w:val="00711A7E"/>
    <w:rsid w:val="00713E6B"/>
    <w:rsid w:val="00713F17"/>
    <w:rsid w:val="00714159"/>
    <w:rsid w:val="00715A13"/>
    <w:rsid w:val="00716A52"/>
    <w:rsid w:val="00721EA8"/>
    <w:rsid w:val="00722984"/>
    <w:rsid w:val="007347E3"/>
    <w:rsid w:val="00734DED"/>
    <w:rsid w:val="007456DF"/>
    <w:rsid w:val="00750DB3"/>
    <w:rsid w:val="00754073"/>
    <w:rsid w:val="0076122E"/>
    <w:rsid w:val="007759E3"/>
    <w:rsid w:val="00776CF6"/>
    <w:rsid w:val="00777D61"/>
    <w:rsid w:val="0078256A"/>
    <w:rsid w:val="007859D8"/>
    <w:rsid w:val="00787C38"/>
    <w:rsid w:val="00796596"/>
    <w:rsid w:val="007A2EEC"/>
    <w:rsid w:val="007A6EC4"/>
    <w:rsid w:val="007B0A52"/>
    <w:rsid w:val="007B63EE"/>
    <w:rsid w:val="007B7A8B"/>
    <w:rsid w:val="007C148A"/>
    <w:rsid w:val="007C1E94"/>
    <w:rsid w:val="007C7A0D"/>
    <w:rsid w:val="007C7F68"/>
    <w:rsid w:val="007D626D"/>
    <w:rsid w:val="007E6AAB"/>
    <w:rsid w:val="007F4CC3"/>
    <w:rsid w:val="007F6054"/>
    <w:rsid w:val="007F63E8"/>
    <w:rsid w:val="008008F4"/>
    <w:rsid w:val="008032AB"/>
    <w:rsid w:val="008036AF"/>
    <w:rsid w:val="00807440"/>
    <w:rsid w:val="0081426D"/>
    <w:rsid w:val="00815A91"/>
    <w:rsid w:val="008205B8"/>
    <w:rsid w:val="008208F5"/>
    <w:rsid w:val="008219FB"/>
    <w:rsid w:val="0082379E"/>
    <w:rsid w:val="008509C9"/>
    <w:rsid w:val="00850ABB"/>
    <w:rsid w:val="00852D2B"/>
    <w:rsid w:val="00853708"/>
    <w:rsid w:val="00856044"/>
    <w:rsid w:val="00884590"/>
    <w:rsid w:val="00895466"/>
    <w:rsid w:val="00896006"/>
    <w:rsid w:val="008A289D"/>
    <w:rsid w:val="008A6733"/>
    <w:rsid w:val="008A6DDF"/>
    <w:rsid w:val="008B4443"/>
    <w:rsid w:val="008B47D0"/>
    <w:rsid w:val="008B6303"/>
    <w:rsid w:val="008B7F9D"/>
    <w:rsid w:val="008C1C6D"/>
    <w:rsid w:val="008C284E"/>
    <w:rsid w:val="008C2D07"/>
    <w:rsid w:val="008C5FA5"/>
    <w:rsid w:val="008C651A"/>
    <w:rsid w:val="008D5E05"/>
    <w:rsid w:val="008E4381"/>
    <w:rsid w:val="009036F0"/>
    <w:rsid w:val="00905E6B"/>
    <w:rsid w:val="009079C9"/>
    <w:rsid w:val="00910F89"/>
    <w:rsid w:val="0091484B"/>
    <w:rsid w:val="00917B75"/>
    <w:rsid w:val="00922AE8"/>
    <w:rsid w:val="0092751A"/>
    <w:rsid w:val="009372FB"/>
    <w:rsid w:val="009415D5"/>
    <w:rsid w:val="00946707"/>
    <w:rsid w:val="00947DB3"/>
    <w:rsid w:val="00951383"/>
    <w:rsid w:val="009609E5"/>
    <w:rsid w:val="00963648"/>
    <w:rsid w:val="00963C77"/>
    <w:rsid w:val="00964D4A"/>
    <w:rsid w:val="009707E0"/>
    <w:rsid w:val="00974AC2"/>
    <w:rsid w:val="009906CE"/>
    <w:rsid w:val="00994FF2"/>
    <w:rsid w:val="0099677D"/>
    <w:rsid w:val="00996F3F"/>
    <w:rsid w:val="009A6A1E"/>
    <w:rsid w:val="009B0404"/>
    <w:rsid w:val="009B50AC"/>
    <w:rsid w:val="009B5AD7"/>
    <w:rsid w:val="009B5F24"/>
    <w:rsid w:val="009B6580"/>
    <w:rsid w:val="009B6C90"/>
    <w:rsid w:val="009B78E1"/>
    <w:rsid w:val="009C0B7E"/>
    <w:rsid w:val="009D1685"/>
    <w:rsid w:val="009D2B80"/>
    <w:rsid w:val="009D5D91"/>
    <w:rsid w:val="009E2F40"/>
    <w:rsid w:val="009E7ACF"/>
    <w:rsid w:val="00A00564"/>
    <w:rsid w:val="00A02A89"/>
    <w:rsid w:val="00A05B7E"/>
    <w:rsid w:val="00A161B6"/>
    <w:rsid w:val="00A34F45"/>
    <w:rsid w:val="00A43CB9"/>
    <w:rsid w:val="00A447C3"/>
    <w:rsid w:val="00A4497E"/>
    <w:rsid w:val="00A45610"/>
    <w:rsid w:val="00A605F9"/>
    <w:rsid w:val="00A616BF"/>
    <w:rsid w:val="00A67EE0"/>
    <w:rsid w:val="00A70A45"/>
    <w:rsid w:val="00A76DC4"/>
    <w:rsid w:val="00A81B89"/>
    <w:rsid w:val="00A8224A"/>
    <w:rsid w:val="00A83D60"/>
    <w:rsid w:val="00A85389"/>
    <w:rsid w:val="00A91244"/>
    <w:rsid w:val="00A9181B"/>
    <w:rsid w:val="00A923D6"/>
    <w:rsid w:val="00AA435E"/>
    <w:rsid w:val="00AB1E73"/>
    <w:rsid w:val="00AB593A"/>
    <w:rsid w:val="00AB7A22"/>
    <w:rsid w:val="00AE02EB"/>
    <w:rsid w:val="00AE208F"/>
    <w:rsid w:val="00B03BDB"/>
    <w:rsid w:val="00B13CB4"/>
    <w:rsid w:val="00B1718E"/>
    <w:rsid w:val="00B17380"/>
    <w:rsid w:val="00B1765E"/>
    <w:rsid w:val="00B27F36"/>
    <w:rsid w:val="00B31C86"/>
    <w:rsid w:val="00B35999"/>
    <w:rsid w:val="00B370EA"/>
    <w:rsid w:val="00B405FF"/>
    <w:rsid w:val="00B42992"/>
    <w:rsid w:val="00B45632"/>
    <w:rsid w:val="00B512B4"/>
    <w:rsid w:val="00B548B1"/>
    <w:rsid w:val="00B54F3F"/>
    <w:rsid w:val="00B564C0"/>
    <w:rsid w:val="00B72346"/>
    <w:rsid w:val="00B72F71"/>
    <w:rsid w:val="00B762AA"/>
    <w:rsid w:val="00B763A0"/>
    <w:rsid w:val="00B76D64"/>
    <w:rsid w:val="00B82858"/>
    <w:rsid w:val="00B84F5F"/>
    <w:rsid w:val="00B871CF"/>
    <w:rsid w:val="00B96780"/>
    <w:rsid w:val="00B976AC"/>
    <w:rsid w:val="00BA3014"/>
    <w:rsid w:val="00BA623F"/>
    <w:rsid w:val="00BA796C"/>
    <w:rsid w:val="00BC5960"/>
    <w:rsid w:val="00BD154F"/>
    <w:rsid w:val="00BD47CE"/>
    <w:rsid w:val="00BE649A"/>
    <w:rsid w:val="00BF1783"/>
    <w:rsid w:val="00BF5EAB"/>
    <w:rsid w:val="00C02B5E"/>
    <w:rsid w:val="00C03554"/>
    <w:rsid w:val="00C045CA"/>
    <w:rsid w:val="00C06224"/>
    <w:rsid w:val="00C14CCC"/>
    <w:rsid w:val="00C24009"/>
    <w:rsid w:val="00C31032"/>
    <w:rsid w:val="00C32A22"/>
    <w:rsid w:val="00C35237"/>
    <w:rsid w:val="00C35FA9"/>
    <w:rsid w:val="00C45800"/>
    <w:rsid w:val="00C5328A"/>
    <w:rsid w:val="00C66200"/>
    <w:rsid w:val="00C732E0"/>
    <w:rsid w:val="00C91165"/>
    <w:rsid w:val="00C9719E"/>
    <w:rsid w:val="00CA63AC"/>
    <w:rsid w:val="00CA7FD4"/>
    <w:rsid w:val="00CB2A07"/>
    <w:rsid w:val="00CB3705"/>
    <w:rsid w:val="00CB4361"/>
    <w:rsid w:val="00CB5217"/>
    <w:rsid w:val="00CB5567"/>
    <w:rsid w:val="00CB610F"/>
    <w:rsid w:val="00CB7CB1"/>
    <w:rsid w:val="00CC3312"/>
    <w:rsid w:val="00CC3868"/>
    <w:rsid w:val="00CC5FD5"/>
    <w:rsid w:val="00CC73D0"/>
    <w:rsid w:val="00CD22CC"/>
    <w:rsid w:val="00CD2A0E"/>
    <w:rsid w:val="00CD3399"/>
    <w:rsid w:val="00CE069E"/>
    <w:rsid w:val="00CE7F92"/>
    <w:rsid w:val="00CF01DA"/>
    <w:rsid w:val="00CF3045"/>
    <w:rsid w:val="00CF46C5"/>
    <w:rsid w:val="00CF519F"/>
    <w:rsid w:val="00D071E2"/>
    <w:rsid w:val="00D143F3"/>
    <w:rsid w:val="00D23EE5"/>
    <w:rsid w:val="00D258ED"/>
    <w:rsid w:val="00D2629D"/>
    <w:rsid w:val="00D3691A"/>
    <w:rsid w:val="00D37E64"/>
    <w:rsid w:val="00D40352"/>
    <w:rsid w:val="00D421F7"/>
    <w:rsid w:val="00D42F05"/>
    <w:rsid w:val="00D508E3"/>
    <w:rsid w:val="00D55D93"/>
    <w:rsid w:val="00D56352"/>
    <w:rsid w:val="00D61452"/>
    <w:rsid w:val="00D6462E"/>
    <w:rsid w:val="00D67552"/>
    <w:rsid w:val="00D67F05"/>
    <w:rsid w:val="00D77753"/>
    <w:rsid w:val="00D777B4"/>
    <w:rsid w:val="00D855D5"/>
    <w:rsid w:val="00D85C64"/>
    <w:rsid w:val="00D9213C"/>
    <w:rsid w:val="00D9542D"/>
    <w:rsid w:val="00DA606C"/>
    <w:rsid w:val="00DA639D"/>
    <w:rsid w:val="00DB0AB1"/>
    <w:rsid w:val="00DB0ABE"/>
    <w:rsid w:val="00DB12A5"/>
    <w:rsid w:val="00DB3FCA"/>
    <w:rsid w:val="00DB4AA6"/>
    <w:rsid w:val="00DB6D7A"/>
    <w:rsid w:val="00DC418F"/>
    <w:rsid w:val="00DD2314"/>
    <w:rsid w:val="00DD3970"/>
    <w:rsid w:val="00DD3B94"/>
    <w:rsid w:val="00DE6C63"/>
    <w:rsid w:val="00DE6F62"/>
    <w:rsid w:val="00E079C5"/>
    <w:rsid w:val="00E11439"/>
    <w:rsid w:val="00E11503"/>
    <w:rsid w:val="00E129B9"/>
    <w:rsid w:val="00E25D66"/>
    <w:rsid w:val="00E27706"/>
    <w:rsid w:val="00E330C6"/>
    <w:rsid w:val="00E42F32"/>
    <w:rsid w:val="00E531F9"/>
    <w:rsid w:val="00E5371D"/>
    <w:rsid w:val="00E607FB"/>
    <w:rsid w:val="00E724ED"/>
    <w:rsid w:val="00E73150"/>
    <w:rsid w:val="00E73F06"/>
    <w:rsid w:val="00E7413D"/>
    <w:rsid w:val="00E817AC"/>
    <w:rsid w:val="00E83E10"/>
    <w:rsid w:val="00E85D17"/>
    <w:rsid w:val="00E95C01"/>
    <w:rsid w:val="00E97254"/>
    <w:rsid w:val="00E9746D"/>
    <w:rsid w:val="00EA01E5"/>
    <w:rsid w:val="00EA1DA5"/>
    <w:rsid w:val="00EB2D73"/>
    <w:rsid w:val="00EB41A8"/>
    <w:rsid w:val="00EB6003"/>
    <w:rsid w:val="00EC2636"/>
    <w:rsid w:val="00EC5345"/>
    <w:rsid w:val="00EC60AA"/>
    <w:rsid w:val="00ED0439"/>
    <w:rsid w:val="00EE3F86"/>
    <w:rsid w:val="00EE6C0C"/>
    <w:rsid w:val="00EF2240"/>
    <w:rsid w:val="00F003B5"/>
    <w:rsid w:val="00F25044"/>
    <w:rsid w:val="00F25DA9"/>
    <w:rsid w:val="00F341C2"/>
    <w:rsid w:val="00F35432"/>
    <w:rsid w:val="00F5191A"/>
    <w:rsid w:val="00F52D25"/>
    <w:rsid w:val="00F627C5"/>
    <w:rsid w:val="00F63BD5"/>
    <w:rsid w:val="00F64A64"/>
    <w:rsid w:val="00F705A5"/>
    <w:rsid w:val="00F72B40"/>
    <w:rsid w:val="00F80D2E"/>
    <w:rsid w:val="00F91AC9"/>
    <w:rsid w:val="00F936F0"/>
    <w:rsid w:val="00F959CD"/>
    <w:rsid w:val="00FA0309"/>
    <w:rsid w:val="00FA0C90"/>
    <w:rsid w:val="00FA1C37"/>
    <w:rsid w:val="00FA1EAE"/>
    <w:rsid w:val="00FA2B44"/>
    <w:rsid w:val="00FA5F6A"/>
    <w:rsid w:val="00FB663E"/>
    <w:rsid w:val="00FE08C4"/>
    <w:rsid w:val="00FE0BEF"/>
    <w:rsid w:val="00FE46A2"/>
    <w:rsid w:val="00FE5A6C"/>
    <w:rsid w:val="00FF0C9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D362BA"/>
  <w15:chartTrackingRefBased/>
  <w15:docId w15:val="{58ABE685-C9EA-4680-8A77-22AB7918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ro-RO" w:eastAsia="en-US"/>
    </w:rPr>
  </w:style>
  <w:style w:type="paragraph" w:styleId="Heading1">
    <w:name w:val="heading 1"/>
    <w:basedOn w:val="Normal"/>
    <w:next w:val="Normal"/>
    <w:link w:val="Heading1Char"/>
    <w:qFormat/>
    <w:rsid w:val="009036F0"/>
    <w:pPr>
      <w:keepNext/>
      <w:spacing w:before="120" w:after="120" w:line="240" w:lineRule="auto"/>
      <w:jc w:val="both"/>
      <w:outlineLvl w:val="0"/>
    </w:pPr>
    <w:rPr>
      <w:rFonts w:ascii="Trebuchet MS" w:eastAsia="Times New Roman" w:hAnsi="Trebuchet MS"/>
      <w:b/>
      <w:bCs/>
      <w:noProof/>
      <w:sz w:val="24"/>
      <w:szCs w:val="24"/>
    </w:rPr>
  </w:style>
  <w:style w:type="paragraph" w:styleId="Heading2">
    <w:name w:val="heading 2"/>
    <w:basedOn w:val="Normal"/>
    <w:next w:val="Normal"/>
    <w:link w:val="Heading2Char"/>
    <w:unhideWhenUsed/>
    <w:qFormat/>
    <w:rsid w:val="009036F0"/>
    <w:pPr>
      <w:keepNext/>
      <w:spacing w:after="0" w:line="240" w:lineRule="auto"/>
      <w:outlineLvl w:val="1"/>
    </w:pPr>
    <w:rPr>
      <w:rFonts w:ascii="Arial" w:eastAsia="Times New Roman" w:hAnsi="Arial"/>
      <w:i/>
      <w:iCs/>
      <w:szCs w:val="24"/>
    </w:rPr>
  </w:style>
  <w:style w:type="paragraph" w:styleId="Heading3">
    <w:name w:val="heading 3"/>
    <w:basedOn w:val="Normal"/>
    <w:next w:val="Normal"/>
    <w:link w:val="Heading3Char"/>
    <w:uiPriority w:val="9"/>
    <w:semiHidden/>
    <w:unhideWhenUsed/>
    <w:qFormat/>
    <w:rsid w:val="00252F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7A6EC4"/>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Char Char"/>
    <w:basedOn w:val="Normal"/>
    <w:link w:val="HeaderChar"/>
    <w:unhideWhenUsed/>
    <w:rsid w:val="00DB4AA6"/>
    <w:pPr>
      <w:tabs>
        <w:tab w:val="center" w:pos="4536"/>
        <w:tab w:val="right" w:pos="9072"/>
      </w:tabs>
      <w:spacing w:after="0" w:line="240" w:lineRule="auto"/>
    </w:pPr>
  </w:style>
  <w:style w:type="character" w:customStyle="1" w:styleId="HeaderChar">
    <w:name w:val="Header Char"/>
    <w:aliases w:val=" Char Char Char,Char Char Char"/>
    <w:basedOn w:val="DefaultParagraphFont"/>
    <w:link w:val="Header"/>
    <w:rsid w:val="00DB4AA6"/>
  </w:style>
  <w:style w:type="paragraph" w:styleId="Footer">
    <w:name w:val="footer"/>
    <w:basedOn w:val="Normal"/>
    <w:link w:val="FooterChar"/>
    <w:uiPriority w:val="99"/>
    <w:unhideWhenUsed/>
    <w:rsid w:val="00DB4A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AA6"/>
  </w:style>
  <w:style w:type="paragraph" w:styleId="BalloonText">
    <w:name w:val="Balloon Text"/>
    <w:basedOn w:val="Normal"/>
    <w:link w:val="BalloonTextChar"/>
    <w:uiPriority w:val="99"/>
    <w:semiHidden/>
    <w:unhideWhenUsed/>
    <w:rsid w:val="00DB4A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4AA6"/>
    <w:rPr>
      <w:rFonts w:ascii="Tahoma" w:hAnsi="Tahoma" w:cs="Tahoma"/>
      <w:sz w:val="16"/>
      <w:szCs w:val="16"/>
    </w:rPr>
  </w:style>
  <w:style w:type="character" w:styleId="PageNumber">
    <w:name w:val="page number"/>
    <w:basedOn w:val="DefaultParagraphFont"/>
    <w:rsid w:val="00DB0ABE"/>
  </w:style>
  <w:style w:type="paragraph" w:styleId="Title">
    <w:name w:val="Title"/>
    <w:basedOn w:val="Normal"/>
    <w:link w:val="TitleChar"/>
    <w:qFormat/>
    <w:rsid w:val="00DB0ABE"/>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link w:val="Title"/>
    <w:rsid w:val="00DB0ABE"/>
    <w:rPr>
      <w:b/>
      <w:bCs/>
      <w:sz w:val="24"/>
      <w:szCs w:val="24"/>
      <w:lang w:val="en-US" w:eastAsia="en-US" w:bidi="ar-SA"/>
    </w:rPr>
  </w:style>
  <w:style w:type="character" w:styleId="Hyperlink">
    <w:name w:val="Hyperlink"/>
    <w:uiPriority w:val="99"/>
    <w:unhideWhenUsed/>
    <w:rsid w:val="00B72F71"/>
    <w:rPr>
      <w:color w:val="0000FF"/>
      <w:u w:val="single"/>
    </w:rPr>
  </w:style>
  <w:style w:type="character" w:customStyle="1" w:styleId="Heading1Char">
    <w:name w:val="Heading 1 Char"/>
    <w:link w:val="Heading1"/>
    <w:rsid w:val="009036F0"/>
    <w:rPr>
      <w:rFonts w:ascii="Trebuchet MS" w:eastAsia="Times New Roman" w:hAnsi="Trebuchet MS"/>
      <w:b/>
      <w:bCs/>
      <w:noProof/>
      <w:sz w:val="24"/>
      <w:szCs w:val="24"/>
      <w:lang w:eastAsia="en-US"/>
    </w:rPr>
  </w:style>
  <w:style w:type="character" w:customStyle="1" w:styleId="Heading2Char">
    <w:name w:val="Heading 2 Char"/>
    <w:link w:val="Heading2"/>
    <w:rsid w:val="009036F0"/>
    <w:rPr>
      <w:rFonts w:ascii="Arial" w:eastAsia="Times New Roman" w:hAnsi="Arial"/>
      <w:i/>
      <w:iCs/>
      <w:sz w:val="22"/>
      <w:szCs w:val="24"/>
      <w:lang w:eastAsia="en-US"/>
    </w:rPr>
  </w:style>
  <w:style w:type="character" w:styleId="Emphasis">
    <w:name w:val="Emphasis"/>
    <w:qFormat/>
    <w:rsid w:val="009036F0"/>
    <w:rPr>
      <w:rFonts w:ascii="Arial" w:hAnsi="Arial" w:cs="Arial" w:hint="default"/>
      <w:b/>
      <w:bCs w:val="0"/>
      <w:i w:val="0"/>
      <w:iCs w:val="0"/>
      <w:spacing w:val="-10"/>
      <w:sz w:val="18"/>
    </w:rPr>
  </w:style>
  <w:style w:type="paragraph" w:customStyle="1" w:styleId="Address">
    <w:name w:val="Address"/>
    <w:basedOn w:val="Normal"/>
    <w:rsid w:val="009036F0"/>
    <w:pPr>
      <w:spacing w:after="0" w:line="240" w:lineRule="auto"/>
    </w:pPr>
    <w:rPr>
      <w:rFonts w:ascii="Times New Roman" w:eastAsia="Times New Roman" w:hAnsi="Times New Roman"/>
      <w:sz w:val="24"/>
      <w:szCs w:val="20"/>
      <w:lang w:eastAsia="fr-FR"/>
    </w:rPr>
  </w:style>
  <w:style w:type="paragraph" w:customStyle="1" w:styleId="Checkboxes">
    <w:name w:val="Checkboxes"/>
    <w:basedOn w:val="Normal"/>
    <w:rsid w:val="009036F0"/>
    <w:pPr>
      <w:spacing w:before="360" w:after="360" w:line="240" w:lineRule="auto"/>
    </w:pPr>
    <w:rPr>
      <w:rFonts w:ascii="Times New Roman" w:eastAsia="Times New Roman" w:hAnsi="Times New Roman"/>
      <w:sz w:val="20"/>
      <w:szCs w:val="20"/>
      <w:lang w:val="en-US"/>
    </w:rPr>
  </w:style>
  <w:style w:type="character" w:customStyle="1" w:styleId="MessageHeaderLabel">
    <w:name w:val="Message Header Label"/>
    <w:rsid w:val="009036F0"/>
    <w:rPr>
      <w:rFonts w:ascii="Arial" w:hAnsi="Arial" w:cs="Arial" w:hint="default"/>
      <w:b/>
      <w:bCs w:val="0"/>
      <w:spacing w:val="-4"/>
      <w:sz w:val="18"/>
    </w:rPr>
  </w:style>
  <w:style w:type="paragraph" w:customStyle="1" w:styleId="MediumGrid21">
    <w:name w:val="Medium Grid 21"/>
    <w:uiPriority w:val="99"/>
    <w:rsid w:val="00ED0439"/>
    <w:rPr>
      <w:rFonts w:ascii="Trebuchet MS" w:eastAsia="MS Mincho" w:hAnsi="Trebuchet MS" w:cs="Trebuchet MS"/>
      <w:sz w:val="18"/>
      <w:szCs w:val="18"/>
      <w:lang w:val="en-US"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62EB7"/>
    <w:rPr>
      <w:vertAlign w:val="superscript"/>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rsid w:val="00662EB7"/>
    <w:pPr>
      <w:spacing w:after="240" w:line="240" w:lineRule="auto"/>
      <w:ind w:left="357" w:hanging="357"/>
      <w:jc w:val="both"/>
    </w:pPr>
    <w:rPr>
      <w:rFonts w:ascii="Arial" w:eastAsia="Times New Roman" w:hAnsi="Arial"/>
      <w:sz w:val="20"/>
      <w:szCs w:val="20"/>
      <w:lang w:val="en-GB" w:eastAsia="en-GB"/>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link w:val="FootnoteText"/>
    <w:rsid w:val="00662EB7"/>
    <w:rPr>
      <w:rFonts w:ascii="Arial" w:eastAsia="Times New Roman" w:hAnsi="Arial"/>
      <w:lang w:val="en-GB" w:eastAsia="en-GB"/>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62EB7"/>
    <w:pPr>
      <w:spacing w:after="160" w:line="240" w:lineRule="exact"/>
    </w:pPr>
    <w:rPr>
      <w:sz w:val="20"/>
      <w:szCs w:val="20"/>
      <w:vertAlign w:val="superscript"/>
      <w:lang w:eastAsia="ro-RO"/>
    </w:rPr>
  </w:style>
  <w:style w:type="paragraph" w:styleId="BodyText3">
    <w:name w:val="Body Text 3"/>
    <w:basedOn w:val="Normal"/>
    <w:link w:val="BodyText3Char"/>
    <w:semiHidden/>
    <w:unhideWhenUsed/>
    <w:rsid w:val="0010767E"/>
    <w:pPr>
      <w:autoSpaceDE w:val="0"/>
      <w:autoSpaceDN w:val="0"/>
      <w:adjustRightInd w:val="0"/>
      <w:spacing w:after="0" w:line="240" w:lineRule="auto"/>
      <w:jc w:val="both"/>
    </w:pPr>
    <w:rPr>
      <w:rFonts w:ascii="Arial" w:eastAsia="Times New Roman" w:hAnsi="Arial" w:cs="Arial"/>
      <w:szCs w:val="20"/>
      <w:lang w:eastAsia="ro-RO"/>
    </w:rPr>
  </w:style>
  <w:style w:type="character" w:customStyle="1" w:styleId="BodyText3Char">
    <w:name w:val="Body Text 3 Char"/>
    <w:link w:val="BodyText3"/>
    <w:semiHidden/>
    <w:rsid w:val="0010767E"/>
    <w:rPr>
      <w:rFonts w:ascii="Arial" w:eastAsia="Times New Roman" w:hAnsi="Arial" w:cs="Arial"/>
      <w:sz w:val="22"/>
    </w:rPr>
  </w:style>
  <w:style w:type="paragraph" w:styleId="ListParagraph">
    <w:name w:val="List Paragraph"/>
    <w:basedOn w:val="Normal"/>
    <w:uiPriority w:val="34"/>
    <w:qFormat/>
    <w:rsid w:val="0010767E"/>
    <w:pPr>
      <w:spacing w:after="0" w:line="240" w:lineRule="auto"/>
      <w:ind w:left="720"/>
      <w:contextualSpacing/>
    </w:pPr>
    <w:rPr>
      <w:rFonts w:ascii="Times New Roman" w:eastAsia="Times New Roman" w:hAnsi="Times New Roman"/>
      <w:sz w:val="24"/>
      <w:szCs w:val="24"/>
      <w:lang w:eastAsia="ro-RO"/>
    </w:rPr>
  </w:style>
  <w:style w:type="character" w:customStyle="1" w:styleId="Heading7Char">
    <w:name w:val="Heading 7 Char"/>
    <w:link w:val="Heading7"/>
    <w:uiPriority w:val="9"/>
    <w:semiHidden/>
    <w:rsid w:val="007A6EC4"/>
    <w:rPr>
      <w:rFonts w:ascii="Calibri" w:eastAsia="Times New Roman" w:hAnsi="Calibri" w:cs="Times New Roman"/>
      <w:sz w:val="24"/>
      <w:szCs w:val="24"/>
      <w:lang w:eastAsia="en-US"/>
    </w:rPr>
  </w:style>
  <w:style w:type="paragraph" w:styleId="BodyText2">
    <w:name w:val="Body Text 2"/>
    <w:basedOn w:val="Normal"/>
    <w:link w:val="BodyText2Char"/>
    <w:uiPriority w:val="99"/>
    <w:semiHidden/>
    <w:unhideWhenUsed/>
    <w:rsid w:val="007A6EC4"/>
    <w:pPr>
      <w:spacing w:after="120" w:line="480" w:lineRule="auto"/>
    </w:pPr>
  </w:style>
  <w:style w:type="character" w:customStyle="1" w:styleId="BodyText2Char">
    <w:name w:val="Body Text 2 Char"/>
    <w:link w:val="BodyText2"/>
    <w:uiPriority w:val="99"/>
    <w:semiHidden/>
    <w:rsid w:val="007A6EC4"/>
    <w:rPr>
      <w:sz w:val="22"/>
      <w:szCs w:val="22"/>
      <w:lang w:eastAsia="en-US"/>
    </w:rPr>
  </w:style>
  <w:style w:type="paragraph" w:styleId="BodyText">
    <w:name w:val="Body Text"/>
    <w:basedOn w:val="Normal"/>
    <w:link w:val="BodyTextChar"/>
    <w:uiPriority w:val="99"/>
    <w:unhideWhenUsed/>
    <w:rsid w:val="008A6733"/>
    <w:pPr>
      <w:spacing w:after="120"/>
    </w:pPr>
  </w:style>
  <w:style w:type="character" w:customStyle="1" w:styleId="BodyTextChar">
    <w:name w:val="Body Text Char"/>
    <w:link w:val="BodyText"/>
    <w:uiPriority w:val="99"/>
    <w:rsid w:val="008A6733"/>
    <w:rPr>
      <w:sz w:val="22"/>
      <w:szCs w:val="22"/>
      <w:lang w:eastAsia="en-US"/>
    </w:rPr>
  </w:style>
  <w:style w:type="paragraph" w:styleId="List2">
    <w:name w:val="List 2"/>
    <w:basedOn w:val="Normal"/>
    <w:unhideWhenUsed/>
    <w:rsid w:val="000E166C"/>
    <w:pPr>
      <w:spacing w:after="0" w:line="240" w:lineRule="auto"/>
      <w:ind w:left="720" w:hanging="360"/>
    </w:pPr>
    <w:rPr>
      <w:rFonts w:ascii="Times New Roman" w:eastAsia="Times New Roman" w:hAnsi="Times New Roman"/>
      <w:noProof/>
      <w:sz w:val="24"/>
      <w:szCs w:val="24"/>
    </w:rPr>
  </w:style>
  <w:style w:type="paragraph" w:customStyle="1" w:styleId="Lista2">
    <w:name w:val="Lista2"/>
    <w:basedOn w:val="Normal"/>
    <w:rsid w:val="000E166C"/>
    <w:pPr>
      <w:tabs>
        <w:tab w:val="num" w:pos="720"/>
      </w:tabs>
      <w:spacing w:after="0" w:line="240" w:lineRule="auto"/>
      <w:ind w:left="720" w:hanging="360"/>
      <w:jc w:val="both"/>
    </w:pPr>
    <w:rPr>
      <w:rFonts w:ascii="Times New Roman" w:eastAsia="Times New Roman" w:hAnsi="Times New Roman"/>
      <w:sz w:val="24"/>
      <w:szCs w:val="20"/>
      <w:lang w:val="en-GB" w:eastAsia="hu-HU"/>
    </w:rPr>
  </w:style>
  <w:style w:type="paragraph" w:customStyle="1" w:styleId="xl41">
    <w:name w:val="xl41"/>
    <w:basedOn w:val="Normal"/>
    <w:rsid w:val="000E166C"/>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character" w:customStyle="1" w:styleId="UnresolvedMention1">
    <w:name w:val="Unresolved Mention1"/>
    <w:uiPriority w:val="99"/>
    <w:semiHidden/>
    <w:unhideWhenUsed/>
    <w:rsid w:val="00B370EA"/>
    <w:rPr>
      <w:color w:val="605E5C"/>
      <w:shd w:val="clear" w:color="auto" w:fill="E1DFDD"/>
    </w:rPr>
  </w:style>
  <w:style w:type="paragraph" w:customStyle="1" w:styleId="Default">
    <w:name w:val="Default"/>
    <w:rsid w:val="007B0A52"/>
    <w:pPr>
      <w:autoSpaceDE w:val="0"/>
      <w:autoSpaceDN w:val="0"/>
      <w:adjustRightInd w:val="0"/>
    </w:pPr>
    <w:rPr>
      <w:rFonts w:cs="Calibri"/>
      <w:color w:val="000000"/>
      <w:sz w:val="24"/>
      <w:szCs w:val="24"/>
      <w:lang w:val="ro-RO"/>
    </w:rPr>
  </w:style>
  <w:style w:type="character" w:customStyle="1" w:styleId="Heading3Char">
    <w:name w:val="Heading 3 Char"/>
    <w:basedOn w:val="DefaultParagraphFont"/>
    <w:link w:val="Heading3"/>
    <w:uiPriority w:val="9"/>
    <w:semiHidden/>
    <w:rsid w:val="00252F9F"/>
    <w:rPr>
      <w:rFonts w:asciiTheme="majorHAnsi" w:eastAsiaTheme="majorEastAsia" w:hAnsiTheme="majorHAnsi" w:cstheme="majorBidi"/>
      <w:color w:val="1F3763" w:themeColor="accent1" w:themeShade="7F"/>
      <w:sz w:val="24"/>
      <w:szCs w:val="24"/>
      <w:lang w:val="ro-RO" w:eastAsia="en-US"/>
    </w:rPr>
  </w:style>
  <w:style w:type="table" w:styleId="GridTable1Light-Accent1">
    <w:name w:val="Grid Table 1 Light Accent 1"/>
    <w:basedOn w:val="TableNormal"/>
    <w:uiPriority w:val="46"/>
    <w:rsid w:val="001E4E8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1E4E88"/>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5">
    <w:name w:val="Grid Table 3 Accent 5"/>
    <w:basedOn w:val="TableNormal"/>
    <w:uiPriority w:val="48"/>
    <w:rsid w:val="001E4E8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5Dark-Accent5">
    <w:name w:val="Grid Table 5 Dark Accent 5"/>
    <w:basedOn w:val="TableNormal"/>
    <w:uiPriority w:val="50"/>
    <w:rsid w:val="001E4E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1E4E8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5">
    <w:name w:val="List Table 4 Accent 5"/>
    <w:basedOn w:val="TableNormal"/>
    <w:uiPriority w:val="49"/>
    <w:rsid w:val="001E4E8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EF2240"/>
    <w:rPr>
      <w:sz w:val="16"/>
      <w:szCs w:val="16"/>
    </w:rPr>
  </w:style>
  <w:style w:type="paragraph" w:styleId="CommentText">
    <w:name w:val="annotation text"/>
    <w:basedOn w:val="Normal"/>
    <w:link w:val="CommentTextChar"/>
    <w:uiPriority w:val="99"/>
    <w:semiHidden/>
    <w:unhideWhenUsed/>
    <w:rsid w:val="00EF2240"/>
    <w:pPr>
      <w:spacing w:line="240" w:lineRule="auto"/>
    </w:pPr>
    <w:rPr>
      <w:sz w:val="20"/>
      <w:szCs w:val="20"/>
    </w:rPr>
  </w:style>
  <w:style w:type="character" w:customStyle="1" w:styleId="CommentTextChar">
    <w:name w:val="Comment Text Char"/>
    <w:basedOn w:val="DefaultParagraphFont"/>
    <w:link w:val="CommentText"/>
    <w:uiPriority w:val="99"/>
    <w:semiHidden/>
    <w:rsid w:val="00EF2240"/>
    <w:rPr>
      <w:lang w:val="ro-RO" w:eastAsia="en-US"/>
    </w:rPr>
  </w:style>
  <w:style w:type="paragraph" w:styleId="CommentSubject">
    <w:name w:val="annotation subject"/>
    <w:basedOn w:val="CommentText"/>
    <w:next w:val="CommentText"/>
    <w:link w:val="CommentSubjectChar"/>
    <w:uiPriority w:val="99"/>
    <w:semiHidden/>
    <w:unhideWhenUsed/>
    <w:rsid w:val="00EF2240"/>
    <w:rPr>
      <w:b/>
      <w:bCs/>
    </w:rPr>
  </w:style>
  <w:style w:type="character" w:customStyle="1" w:styleId="CommentSubjectChar">
    <w:name w:val="Comment Subject Char"/>
    <w:basedOn w:val="CommentTextChar"/>
    <w:link w:val="CommentSubject"/>
    <w:uiPriority w:val="99"/>
    <w:semiHidden/>
    <w:rsid w:val="00EF2240"/>
    <w:rPr>
      <w:b/>
      <w:bCs/>
      <w:lang w:val="ro-RO" w:eastAsia="en-US"/>
    </w:rPr>
  </w:style>
  <w:style w:type="paragraph" w:customStyle="1" w:styleId="Index">
    <w:name w:val="Index"/>
    <w:basedOn w:val="Normal"/>
    <w:qFormat/>
    <w:rsid w:val="00DB6D7A"/>
    <w:pPr>
      <w:suppressLineNumbers/>
      <w:suppressAutoHyphens/>
      <w:spacing w:after="160" w:line="256" w:lineRule="auto"/>
    </w:pPr>
    <w:rPr>
      <w:rFonts w:asciiTheme="minorHAnsi" w:eastAsiaTheme="minorHAnsi" w:hAnsiTheme="minorHAnsi" w:cs="Arial"/>
    </w:rPr>
  </w:style>
  <w:style w:type="paragraph" w:customStyle="1" w:styleId="bullet">
    <w:name w:val="bullet"/>
    <w:basedOn w:val="Normal"/>
    <w:qFormat/>
    <w:rsid w:val="00DB6D7A"/>
    <w:pPr>
      <w:numPr>
        <w:numId w:val="35"/>
      </w:numPr>
      <w:suppressAutoHyphens/>
      <w:spacing w:before="120" w:after="120" w:line="240" w:lineRule="auto"/>
      <w:jc w:val="both"/>
    </w:pPr>
    <w:rPr>
      <w:rFonts w:ascii="Trebuchet MS" w:eastAsia="Times New Roman" w:hAnsi="Trebuchet MS"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094">
      <w:bodyDiv w:val="1"/>
      <w:marLeft w:val="0"/>
      <w:marRight w:val="0"/>
      <w:marTop w:val="0"/>
      <w:marBottom w:val="0"/>
      <w:divBdr>
        <w:top w:val="none" w:sz="0" w:space="0" w:color="auto"/>
        <w:left w:val="none" w:sz="0" w:space="0" w:color="auto"/>
        <w:bottom w:val="none" w:sz="0" w:space="0" w:color="auto"/>
        <w:right w:val="none" w:sz="0" w:space="0" w:color="auto"/>
      </w:divBdr>
    </w:div>
    <w:div w:id="110515021">
      <w:bodyDiv w:val="1"/>
      <w:marLeft w:val="0"/>
      <w:marRight w:val="0"/>
      <w:marTop w:val="0"/>
      <w:marBottom w:val="0"/>
      <w:divBdr>
        <w:top w:val="none" w:sz="0" w:space="0" w:color="auto"/>
        <w:left w:val="none" w:sz="0" w:space="0" w:color="auto"/>
        <w:bottom w:val="none" w:sz="0" w:space="0" w:color="auto"/>
        <w:right w:val="none" w:sz="0" w:space="0" w:color="auto"/>
      </w:divBdr>
    </w:div>
    <w:div w:id="219556149">
      <w:bodyDiv w:val="1"/>
      <w:marLeft w:val="0"/>
      <w:marRight w:val="0"/>
      <w:marTop w:val="0"/>
      <w:marBottom w:val="0"/>
      <w:divBdr>
        <w:top w:val="none" w:sz="0" w:space="0" w:color="auto"/>
        <w:left w:val="none" w:sz="0" w:space="0" w:color="auto"/>
        <w:bottom w:val="none" w:sz="0" w:space="0" w:color="auto"/>
        <w:right w:val="none" w:sz="0" w:space="0" w:color="auto"/>
      </w:divBdr>
    </w:div>
    <w:div w:id="341779971">
      <w:bodyDiv w:val="1"/>
      <w:marLeft w:val="0"/>
      <w:marRight w:val="0"/>
      <w:marTop w:val="0"/>
      <w:marBottom w:val="0"/>
      <w:divBdr>
        <w:top w:val="none" w:sz="0" w:space="0" w:color="auto"/>
        <w:left w:val="none" w:sz="0" w:space="0" w:color="auto"/>
        <w:bottom w:val="none" w:sz="0" w:space="0" w:color="auto"/>
        <w:right w:val="none" w:sz="0" w:space="0" w:color="auto"/>
      </w:divBdr>
    </w:div>
    <w:div w:id="343478383">
      <w:bodyDiv w:val="1"/>
      <w:marLeft w:val="0"/>
      <w:marRight w:val="0"/>
      <w:marTop w:val="0"/>
      <w:marBottom w:val="0"/>
      <w:divBdr>
        <w:top w:val="none" w:sz="0" w:space="0" w:color="auto"/>
        <w:left w:val="none" w:sz="0" w:space="0" w:color="auto"/>
        <w:bottom w:val="none" w:sz="0" w:space="0" w:color="auto"/>
        <w:right w:val="none" w:sz="0" w:space="0" w:color="auto"/>
      </w:divBdr>
    </w:div>
    <w:div w:id="568226135">
      <w:bodyDiv w:val="1"/>
      <w:marLeft w:val="0"/>
      <w:marRight w:val="0"/>
      <w:marTop w:val="0"/>
      <w:marBottom w:val="0"/>
      <w:divBdr>
        <w:top w:val="none" w:sz="0" w:space="0" w:color="auto"/>
        <w:left w:val="none" w:sz="0" w:space="0" w:color="auto"/>
        <w:bottom w:val="none" w:sz="0" w:space="0" w:color="auto"/>
        <w:right w:val="none" w:sz="0" w:space="0" w:color="auto"/>
      </w:divBdr>
    </w:div>
    <w:div w:id="631789830">
      <w:bodyDiv w:val="1"/>
      <w:marLeft w:val="0"/>
      <w:marRight w:val="0"/>
      <w:marTop w:val="0"/>
      <w:marBottom w:val="0"/>
      <w:divBdr>
        <w:top w:val="none" w:sz="0" w:space="0" w:color="auto"/>
        <w:left w:val="none" w:sz="0" w:space="0" w:color="auto"/>
        <w:bottom w:val="none" w:sz="0" w:space="0" w:color="auto"/>
        <w:right w:val="none" w:sz="0" w:space="0" w:color="auto"/>
      </w:divBdr>
    </w:div>
    <w:div w:id="795029481">
      <w:bodyDiv w:val="1"/>
      <w:marLeft w:val="0"/>
      <w:marRight w:val="0"/>
      <w:marTop w:val="0"/>
      <w:marBottom w:val="0"/>
      <w:divBdr>
        <w:top w:val="none" w:sz="0" w:space="0" w:color="auto"/>
        <w:left w:val="none" w:sz="0" w:space="0" w:color="auto"/>
        <w:bottom w:val="none" w:sz="0" w:space="0" w:color="auto"/>
        <w:right w:val="none" w:sz="0" w:space="0" w:color="auto"/>
      </w:divBdr>
    </w:div>
    <w:div w:id="953094996">
      <w:bodyDiv w:val="1"/>
      <w:marLeft w:val="0"/>
      <w:marRight w:val="0"/>
      <w:marTop w:val="0"/>
      <w:marBottom w:val="0"/>
      <w:divBdr>
        <w:top w:val="none" w:sz="0" w:space="0" w:color="auto"/>
        <w:left w:val="none" w:sz="0" w:space="0" w:color="auto"/>
        <w:bottom w:val="none" w:sz="0" w:space="0" w:color="auto"/>
        <w:right w:val="none" w:sz="0" w:space="0" w:color="auto"/>
      </w:divBdr>
      <w:divsChild>
        <w:div w:id="1051610791">
          <w:marLeft w:val="547"/>
          <w:marRight w:val="0"/>
          <w:marTop w:val="96"/>
          <w:marBottom w:val="0"/>
          <w:divBdr>
            <w:top w:val="none" w:sz="0" w:space="0" w:color="auto"/>
            <w:left w:val="none" w:sz="0" w:space="0" w:color="auto"/>
            <w:bottom w:val="none" w:sz="0" w:space="0" w:color="auto"/>
            <w:right w:val="none" w:sz="0" w:space="0" w:color="auto"/>
          </w:divBdr>
        </w:div>
        <w:div w:id="1105733359">
          <w:marLeft w:val="547"/>
          <w:marRight w:val="0"/>
          <w:marTop w:val="96"/>
          <w:marBottom w:val="0"/>
          <w:divBdr>
            <w:top w:val="none" w:sz="0" w:space="0" w:color="auto"/>
            <w:left w:val="none" w:sz="0" w:space="0" w:color="auto"/>
            <w:bottom w:val="none" w:sz="0" w:space="0" w:color="auto"/>
            <w:right w:val="none" w:sz="0" w:space="0" w:color="auto"/>
          </w:divBdr>
        </w:div>
        <w:div w:id="1271477712">
          <w:marLeft w:val="547"/>
          <w:marRight w:val="0"/>
          <w:marTop w:val="96"/>
          <w:marBottom w:val="0"/>
          <w:divBdr>
            <w:top w:val="none" w:sz="0" w:space="0" w:color="auto"/>
            <w:left w:val="none" w:sz="0" w:space="0" w:color="auto"/>
            <w:bottom w:val="none" w:sz="0" w:space="0" w:color="auto"/>
            <w:right w:val="none" w:sz="0" w:space="0" w:color="auto"/>
          </w:divBdr>
        </w:div>
        <w:div w:id="1555921670">
          <w:marLeft w:val="547"/>
          <w:marRight w:val="0"/>
          <w:marTop w:val="96"/>
          <w:marBottom w:val="0"/>
          <w:divBdr>
            <w:top w:val="none" w:sz="0" w:space="0" w:color="auto"/>
            <w:left w:val="none" w:sz="0" w:space="0" w:color="auto"/>
            <w:bottom w:val="none" w:sz="0" w:space="0" w:color="auto"/>
            <w:right w:val="none" w:sz="0" w:space="0" w:color="auto"/>
          </w:divBdr>
        </w:div>
        <w:div w:id="1849103403">
          <w:marLeft w:val="547"/>
          <w:marRight w:val="0"/>
          <w:marTop w:val="96"/>
          <w:marBottom w:val="0"/>
          <w:divBdr>
            <w:top w:val="none" w:sz="0" w:space="0" w:color="auto"/>
            <w:left w:val="none" w:sz="0" w:space="0" w:color="auto"/>
            <w:bottom w:val="none" w:sz="0" w:space="0" w:color="auto"/>
            <w:right w:val="none" w:sz="0" w:space="0" w:color="auto"/>
          </w:divBdr>
        </w:div>
      </w:divsChild>
    </w:div>
    <w:div w:id="1068647670">
      <w:bodyDiv w:val="1"/>
      <w:marLeft w:val="0"/>
      <w:marRight w:val="0"/>
      <w:marTop w:val="0"/>
      <w:marBottom w:val="0"/>
      <w:divBdr>
        <w:top w:val="none" w:sz="0" w:space="0" w:color="auto"/>
        <w:left w:val="none" w:sz="0" w:space="0" w:color="auto"/>
        <w:bottom w:val="none" w:sz="0" w:space="0" w:color="auto"/>
        <w:right w:val="none" w:sz="0" w:space="0" w:color="auto"/>
      </w:divBdr>
    </w:div>
    <w:div w:id="1288050847">
      <w:bodyDiv w:val="1"/>
      <w:marLeft w:val="0"/>
      <w:marRight w:val="0"/>
      <w:marTop w:val="0"/>
      <w:marBottom w:val="0"/>
      <w:divBdr>
        <w:top w:val="none" w:sz="0" w:space="0" w:color="auto"/>
        <w:left w:val="none" w:sz="0" w:space="0" w:color="auto"/>
        <w:bottom w:val="none" w:sz="0" w:space="0" w:color="auto"/>
        <w:right w:val="none" w:sz="0" w:space="0" w:color="auto"/>
      </w:divBdr>
    </w:div>
    <w:div w:id="1292051668">
      <w:bodyDiv w:val="1"/>
      <w:marLeft w:val="0"/>
      <w:marRight w:val="0"/>
      <w:marTop w:val="0"/>
      <w:marBottom w:val="0"/>
      <w:divBdr>
        <w:top w:val="none" w:sz="0" w:space="0" w:color="auto"/>
        <w:left w:val="none" w:sz="0" w:space="0" w:color="auto"/>
        <w:bottom w:val="none" w:sz="0" w:space="0" w:color="auto"/>
        <w:right w:val="none" w:sz="0" w:space="0" w:color="auto"/>
      </w:divBdr>
    </w:div>
    <w:div w:id="1351103467">
      <w:bodyDiv w:val="1"/>
      <w:marLeft w:val="0"/>
      <w:marRight w:val="0"/>
      <w:marTop w:val="0"/>
      <w:marBottom w:val="0"/>
      <w:divBdr>
        <w:top w:val="none" w:sz="0" w:space="0" w:color="auto"/>
        <w:left w:val="none" w:sz="0" w:space="0" w:color="auto"/>
        <w:bottom w:val="none" w:sz="0" w:space="0" w:color="auto"/>
        <w:right w:val="none" w:sz="0" w:space="0" w:color="auto"/>
      </w:divBdr>
    </w:div>
    <w:div w:id="1548029998">
      <w:bodyDiv w:val="1"/>
      <w:marLeft w:val="0"/>
      <w:marRight w:val="0"/>
      <w:marTop w:val="0"/>
      <w:marBottom w:val="0"/>
      <w:divBdr>
        <w:top w:val="none" w:sz="0" w:space="0" w:color="auto"/>
        <w:left w:val="none" w:sz="0" w:space="0" w:color="auto"/>
        <w:bottom w:val="none" w:sz="0" w:space="0" w:color="auto"/>
        <w:right w:val="none" w:sz="0" w:space="0" w:color="auto"/>
      </w:divBdr>
    </w:div>
    <w:div w:id="1574310892">
      <w:bodyDiv w:val="1"/>
      <w:marLeft w:val="0"/>
      <w:marRight w:val="0"/>
      <w:marTop w:val="0"/>
      <w:marBottom w:val="0"/>
      <w:divBdr>
        <w:top w:val="none" w:sz="0" w:space="0" w:color="auto"/>
        <w:left w:val="none" w:sz="0" w:space="0" w:color="auto"/>
        <w:bottom w:val="none" w:sz="0" w:space="0" w:color="auto"/>
        <w:right w:val="none" w:sz="0" w:space="0" w:color="auto"/>
      </w:divBdr>
    </w:div>
    <w:div w:id="1717242741">
      <w:bodyDiv w:val="1"/>
      <w:marLeft w:val="0"/>
      <w:marRight w:val="0"/>
      <w:marTop w:val="0"/>
      <w:marBottom w:val="0"/>
      <w:divBdr>
        <w:top w:val="none" w:sz="0" w:space="0" w:color="auto"/>
        <w:left w:val="none" w:sz="0" w:space="0" w:color="auto"/>
        <w:bottom w:val="none" w:sz="0" w:space="0" w:color="auto"/>
        <w:right w:val="none" w:sz="0" w:space="0" w:color="auto"/>
      </w:divBdr>
    </w:div>
    <w:div w:id="1993755174">
      <w:bodyDiv w:val="1"/>
      <w:marLeft w:val="0"/>
      <w:marRight w:val="0"/>
      <w:marTop w:val="0"/>
      <w:marBottom w:val="0"/>
      <w:divBdr>
        <w:top w:val="none" w:sz="0" w:space="0" w:color="auto"/>
        <w:left w:val="none" w:sz="0" w:space="0" w:color="auto"/>
        <w:bottom w:val="none" w:sz="0" w:space="0" w:color="auto"/>
        <w:right w:val="none" w:sz="0" w:space="0" w:color="auto"/>
      </w:divBdr>
    </w:div>
    <w:div w:id="2099519736">
      <w:bodyDiv w:val="1"/>
      <w:marLeft w:val="0"/>
      <w:marRight w:val="0"/>
      <w:marTop w:val="0"/>
      <w:marBottom w:val="0"/>
      <w:divBdr>
        <w:top w:val="none" w:sz="0" w:space="0" w:color="auto"/>
        <w:left w:val="none" w:sz="0" w:space="0" w:color="auto"/>
        <w:bottom w:val="none" w:sz="0" w:space="0" w:color="auto"/>
        <w:right w:val="none" w:sz="0" w:space="0" w:color="auto"/>
      </w:divBdr>
    </w:div>
    <w:div w:id="210182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26AD5-3EB1-4A80-BE26-5ED13AB5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3897</Words>
  <Characters>24339</Characters>
  <Application>Microsoft Office Word</Application>
  <DocSecurity>0</DocSecurity>
  <Lines>202</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SOARE</dc:creator>
  <cp:keywords/>
  <cp:lastModifiedBy>ADRNE Piatra-Neamt</cp:lastModifiedBy>
  <cp:revision>3</cp:revision>
  <cp:lastPrinted>2023-10-30T09:07:00Z</cp:lastPrinted>
  <dcterms:created xsi:type="dcterms:W3CDTF">2023-11-15T09:04:00Z</dcterms:created>
  <dcterms:modified xsi:type="dcterms:W3CDTF">2023-11-15T09:05:00Z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a1d8ec0531ab74a5985ce5e3e32850372cbf6d5b045f2bc1328bfa99cac8ce7f</vt:lpwstr>
  </property>
</Properties>
</file>